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D0E840" w14:textId="0A9B7A2D" w:rsidR="00292FFE" w:rsidRPr="000F3653" w:rsidRDefault="000F3653" w:rsidP="00B30030">
      <w:pPr>
        <w:spacing w:line="240" w:lineRule="auto"/>
        <w:rPr>
          <w:rFonts w:ascii="Impact" w:eastAsia="PMingLiU" w:hAnsi="Impact" w:cs="Segoe UI"/>
          <w:sz w:val="44"/>
          <w:szCs w:val="56"/>
          <w:lang w:eastAsia="zh-TW"/>
        </w:rPr>
      </w:pPr>
      <w:r w:rsidRPr="000F3653">
        <w:rPr>
          <w:rFonts w:ascii="Impact" w:eastAsia="PMingLiU" w:hAnsi="Impact" w:cs="Segoe UI"/>
          <w:sz w:val="44"/>
          <w:szCs w:val="56"/>
          <w:lang w:eastAsia="zh-TW"/>
        </w:rPr>
        <w:t xml:space="preserve">The Influence </w:t>
      </w:r>
      <w:r>
        <w:rPr>
          <w:rFonts w:ascii="Impact" w:eastAsia="PMingLiU" w:hAnsi="Impact" w:cs="Segoe UI"/>
          <w:sz w:val="44"/>
          <w:szCs w:val="56"/>
          <w:lang w:eastAsia="zh-TW"/>
        </w:rPr>
        <w:t>o</w:t>
      </w:r>
      <w:r w:rsidRPr="000F3653">
        <w:rPr>
          <w:rFonts w:ascii="Impact" w:eastAsia="PMingLiU" w:hAnsi="Impact" w:cs="Segoe UI"/>
          <w:sz w:val="44"/>
          <w:szCs w:val="56"/>
          <w:lang w:eastAsia="zh-TW"/>
        </w:rPr>
        <w:t xml:space="preserve">f Capital Structure </w:t>
      </w:r>
      <w:r>
        <w:rPr>
          <w:rFonts w:ascii="Impact" w:eastAsia="PMingLiU" w:hAnsi="Impact" w:cs="Segoe UI"/>
          <w:sz w:val="44"/>
          <w:szCs w:val="56"/>
          <w:lang w:eastAsia="zh-TW"/>
        </w:rPr>
        <w:t>a</w:t>
      </w:r>
      <w:r w:rsidRPr="000F3653">
        <w:rPr>
          <w:rFonts w:ascii="Impact" w:eastAsia="PMingLiU" w:hAnsi="Impact" w:cs="Segoe UI"/>
          <w:sz w:val="44"/>
          <w:szCs w:val="56"/>
          <w:lang w:eastAsia="zh-TW"/>
        </w:rPr>
        <w:t xml:space="preserve">nd Operational Efficiency </w:t>
      </w:r>
      <w:r>
        <w:rPr>
          <w:rFonts w:ascii="Impact" w:eastAsia="PMingLiU" w:hAnsi="Impact" w:cs="Segoe UI"/>
          <w:sz w:val="44"/>
          <w:szCs w:val="56"/>
          <w:lang w:eastAsia="zh-TW"/>
        </w:rPr>
        <w:t>o</w:t>
      </w:r>
      <w:r w:rsidRPr="000F3653">
        <w:rPr>
          <w:rFonts w:ascii="Impact" w:eastAsia="PMingLiU" w:hAnsi="Impact" w:cs="Segoe UI"/>
          <w:sz w:val="44"/>
          <w:szCs w:val="56"/>
          <w:lang w:eastAsia="zh-TW"/>
        </w:rPr>
        <w:t xml:space="preserve">n </w:t>
      </w:r>
      <w:r>
        <w:rPr>
          <w:rFonts w:ascii="Impact" w:eastAsia="PMingLiU" w:hAnsi="Impact" w:cs="Segoe UI"/>
          <w:sz w:val="44"/>
          <w:szCs w:val="56"/>
          <w:lang w:eastAsia="zh-TW"/>
        </w:rPr>
        <w:t>t</w:t>
      </w:r>
      <w:r w:rsidRPr="000F3653">
        <w:rPr>
          <w:rFonts w:ascii="Impact" w:eastAsia="PMingLiU" w:hAnsi="Impact" w:cs="Segoe UI"/>
          <w:sz w:val="44"/>
          <w:szCs w:val="56"/>
          <w:lang w:eastAsia="zh-TW"/>
        </w:rPr>
        <w:t xml:space="preserve">he Financial Performance </w:t>
      </w:r>
      <w:r>
        <w:rPr>
          <w:rFonts w:ascii="Impact" w:eastAsia="PMingLiU" w:hAnsi="Impact" w:cs="Segoe UI"/>
          <w:sz w:val="44"/>
          <w:szCs w:val="56"/>
          <w:lang w:eastAsia="zh-TW"/>
        </w:rPr>
        <w:t>o</w:t>
      </w:r>
      <w:r w:rsidRPr="000F3653">
        <w:rPr>
          <w:rFonts w:ascii="Impact" w:eastAsia="PMingLiU" w:hAnsi="Impact" w:cs="Segoe UI"/>
          <w:sz w:val="44"/>
          <w:szCs w:val="56"/>
          <w:lang w:eastAsia="zh-TW"/>
        </w:rPr>
        <w:t xml:space="preserve">f Mining Sector Companies </w:t>
      </w:r>
      <w:r>
        <w:rPr>
          <w:rFonts w:ascii="Impact" w:eastAsia="PMingLiU" w:hAnsi="Impact" w:cs="Segoe UI"/>
          <w:sz w:val="44"/>
          <w:szCs w:val="56"/>
          <w:lang w:eastAsia="zh-TW"/>
        </w:rPr>
        <w:t>o</w:t>
      </w:r>
      <w:r w:rsidRPr="000F3653">
        <w:rPr>
          <w:rFonts w:ascii="Impact" w:eastAsia="PMingLiU" w:hAnsi="Impact" w:cs="Segoe UI"/>
          <w:sz w:val="44"/>
          <w:szCs w:val="56"/>
          <w:lang w:eastAsia="zh-TW"/>
        </w:rPr>
        <w:t xml:space="preserve">n </w:t>
      </w:r>
      <w:r>
        <w:rPr>
          <w:rFonts w:ascii="Impact" w:eastAsia="PMingLiU" w:hAnsi="Impact" w:cs="Segoe UI"/>
          <w:sz w:val="44"/>
          <w:szCs w:val="56"/>
          <w:lang w:eastAsia="zh-TW"/>
        </w:rPr>
        <w:t>t</w:t>
      </w:r>
      <w:r w:rsidRPr="000F3653">
        <w:rPr>
          <w:rFonts w:ascii="Impact" w:eastAsia="PMingLiU" w:hAnsi="Impact" w:cs="Segoe UI"/>
          <w:sz w:val="44"/>
          <w:szCs w:val="56"/>
          <w:lang w:eastAsia="zh-TW"/>
        </w:rPr>
        <w:t xml:space="preserve">he </w:t>
      </w:r>
      <w:r>
        <w:rPr>
          <w:rFonts w:ascii="Impact" w:eastAsia="PMingLiU" w:hAnsi="Impact" w:cs="Segoe UI"/>
          <w:sz w:val="44"/>
          <w:szCs w:val="56"/>
          <w:lang w:eastAsia="zh-TW"/>
        </w:rPr>
        <w:t>IDX</w:t>
      </w:r>
      <w:r w:rsidRPr="000F3653">
        <w:rPr>
          <w:rFonts w:ascii="Impact" w:eastAsia="PMingLiU" w:hAnsi="Impact" w:cs="Segoe UI"/>
          <w:sz w:val="44"/>
          <w:szCs w:val="56"/>
          <w:lang w:eastAsia="zh-TW"/>
        </w:rPr>
        <w:t xml:space="preserve">: Green Innovation </w:t>
      </w:r>
      <w:r>
        <w:rPr>
          <w:rFonts w:ascii="Impact" w:eastAsia="PMingLiU" w:hAnsi="Impact" w:cs="Segoe UI"/>
          <w:sz w:val="44"/>
          <w:szCs w:val="56"/>
          <w:lang w:eastAsia="zh-TW"/>
        </w:rPr>
        <w:t>a</w:t>
      </w:r>
      <w:r w:rsidRPr="000F3653">
        <w:rPr>
          <w:rFonts w:ascii="Impact" w:eastAsia="PMingLiU" w:hAnsi="Impact" w:cs="Segoe UI"/>
          <w:sz w:val="44"/>
          <w:szCs w:val="56"/>
          <w:lang w:eastAsia="zh-TW"/>
        </w:rPr>
        <w:t>s A Moderator</w:t>
      </w:r>
    </w:p>
    <w:p w14:paraId="11DA4138" w14:textId="77777777" w:rsidR="000F3653" w:rsidRPr="000F3653" w:rsidRDefault="000F3653" w:rsidP="00B30030">
      <w:pPr>
        <w:spacing w:line="240" w:lineRule="auto"/>
        <w:rPr>
          <w:rFonts w:ascii="Segoe UI" w:eastAsia="PMingLiU" w:hAnsi="Segoe UI" w:cs="Segoe UI"/>
          <w:b/>
          <w:bCs/>
          <w:sz w:val="24"/>
          <w:szCs w:val="36"/>
          <w:lang w:eastAsia="zh-TW"/>
        </w:rPr>
      </w:pPr>
    </w:p>
    <w:p w14:paraId="766AD69C" w14:textId="77777777" w:rsidR="00292FFE" w:rsidRPr="000F3653" w:rsidRDefault="00292FFE" w:rsidP="00B30030">
      <w:pPr>
        <w:spacing w:line="240" w:lineRule="auto"/>
        <w:rPr>
          <w:rFonts w:ascii="Segoe UI" w:eastAsia="PMingLiU" w:hAnsi="Segoe UI" w:cs="Segoe UI"/>
          <w:b/>
          <w:bCs/>
          <w:iCs/>
          <w:sz w:val="24"/>
          <w:lang w:val="en-GB" w:eastAsia="zh-TW"/>
        </w:rPr>
      </w:pPr>
      <w:r w:rsidRPr="000F3653">
        <w:rPr>
          <w:rFonts w:ascii="Segoe UI" w:eastAsia="PMingLiU" w:hAnsi="Segoe UI" w:cs="Segoe UI"/>
          <w:b/>
          <w:bCs/>
          <w:iCs/>
          <w:sz w:val="24"/>
          <w:lang w:val="en-GB" w:eastAsia="zh-TW"/>
        </w:rPr>
        <w:t xml:space="preserve">Agus Nugroho*, JMV </w:t>
      </w:r>
      <w:proofErr w:type="spellStart"/>
      <w:r w:rsidRPr="000F3653">
        <w:rPr>
          <w:rFonts w:ascii="Segoe UI" w:eastAsia="PMingLiU" w:hAnsi="Segoe UI" w:cs="Segoe UI"/>
          <w:b/>
          <w:bCs/>
          <w:iCs/>
          <w:sz w:val="24"/>
          <w:lang w:val="en-GB" w:eastAsia="zh-TW"/>
        </w:rPr>
        <w:t>Mulyadi</w:t>
      </w:r>
      <w:proofErr w:type="spellEnd"/>
      <w:r w:rsidRPr="000F3653">
        <w:rPr>
          <w:rFonts w:ascii="Segoe UI" w:eastAsia="PMingLiU" w:hAnsi="Segoe UI" w:cs="Segoe UI"/>
          <w:b/>
          <w:bCs/>
          <w:iCs/>
          <w:sz w:val="24"/>
          <w:lang w:val="en-GB" w:eastAsia="zh-TW"/>
        </w:rPr>
        <w:t xml:space="preserve">, Shanti </w:t>
      </w:r>
      <w:proofErr w:type="spellStart"/>
      <w:r w:rsidRPr="000F3653">
        <w:rPr>
          <w:rFonts w:ascii="Segoe UI" w:eastAsia="PMingLiU" w:hAnsi="Segoe UI" w:cs="Segoe UI"/>
          <w:b/>
          <w:bCs/>
          <w:iCs/>
          <w:sz w:val="24"/>
          <w:lang w:val="en-GB" w:eastAsia="zh-TW"/>
        </w:rPr>
        <w:t>Lysandra</w:t>
      </w:r>
      <w:proofErr w:type="spellEnd"/>
      <w:r w:rsidRPr="000F3653">
        <w:rPr>
          <w:rFonts w:ascii="Segoe UI" w:eastAsia="PMingLiU" w:hAnsi="Segoe UI" w:cs="Segoe UI"/>
          <w:b/>
          <w:bCs/>
          <w:iCs/>
          <w:sz w:val="24"/>
          <w:lang w:val="en-GB" w:eastAsia="zh-TW"/>
        </w:rPr>
        <w:t xml:space="preserve">, </w:t>
      </w:r>
      <w:proofErr w:type="spellStart"/>
      <w:r w:rsidRPr="000F3653">
        <w:rPr>
          <w:rFonts w:ascii="Segoe UI" w:eastAsia="PMingLiU" w:hAnsi="Segoe UI" w:cs="Segoe UI"/>
          <w:b/>
          <w:bCs/>
          <w:iCs/>
          <w:sz w:val="24"/>
          <w:lang w:val="en-GB" w:eastAsia="zh-TW"/>
        </w:rPr>
        <w:t>Syahril</w:t>
      </w:r>
      <w:proofErr w:type="spellEnd"/>
      <w:r w:rsidRPr="000F3653">
        <w:rPr>
          <w:rFonts w:ascii="Segoe UI" w:eastAsia="PMingLiU" w:hAnsi="Segoe UI" w:cs="Segoe UI"/>
          <w:b/>
          <w:bCs/>
          <w:iCs/>
          <w:sz w:val="24"/>
          <w:lang w:val="en-GB" w:eastAsia="zh-TW"/>
        </w:rPr>
        <w:t xml:space="preserve"> </w:t>
      </w:r>
      <w:proofErr w:type="spellStart"/>
      <w:r w:rsidRPr="000F3653">
        <w:rPr>
          <w:rFonts w:ascii="Segoe UI" w:eastAsia="PMingLiU" w:hAnsi="Segoe UI" w:cs="Segoe UI"/>
          <w:b/>
          <w:bCs/>
          <w:iCs/>
          <w:sz w:val="24"/>
          <w:lang w:val="en-GB" w:eastAsia="zh-TW"/>
        </w:rPr>
        <w:t>Djaddang</w:t>
      </w:r>
      <w:proofErr w:type="spellEnd"/>
    </w:p>
    <w:p w14:paraId="7BB80625" w14:textId="77777777" w:rsidR="00292FFE" w:rsidRPr="000F3653" w:rsidRDefault="00292FFE" w:rsidP="00B30030">
      <w:pPr>
        <w:spacing w:line="240" w:lineRule="auto"/>
        <w:rPr>
          <w:rFonts w:ascii="Segoe UI" w:eastAsia="PMingLiU" w:hAnsi="Segoe UI" w:cs="Segoe UI"/>
          <w:iCs/>
          <w:sz w:val="24"/>
          <w:lang w:val="en-GB" w:eastAsia="zh-TW"/>
        </w:rPr>
      </w:pPr>
      <w:r w:rsidRPr="000F3653">
        <w:rPr>
          <w:rFonts w:ascii="Segoe UI" w:eastAsia="PMingLiU" w:hAnsi="Segoe UI" w:cs="Segoe UI"/>
          <w:iCs/>
          <w:sz w:val="24"/>
          <w:lang w:val="en-GB" w:eastAsia="zh-TW"/>
        </w:rPr>
        <w:t>Universitas Pancasila, Indonesia</w:t>
      </w:r>
    </w:p>
    <w:p w14:paraId="51910D1F" w14:textId="7D04A934" w:rsidR="004A16AE" w:rsidRPr="000F3653" w:rsidRDefault="00292FFE" w:rsidP="00B30030">
      <w:pPr>
        <w:spacing w:line="240" w:lineRule="auto"/>
        <w:rPr>
          <w:rFonts w:ascii="Segoe UI" w:eastAsia="PMingLiU" w:hAnsi="Segoe UI" w:cs="Segoe UI"/>
          <w:iCs/>
          <w:sz w:val="24"/>
          <w:lang w:val="en-GB" w:eastAsia="zh-TW"/>
        </w:rPr>
      </w:pPr>
      <w:r w:rsidRPr="000F3653">
        <w:rPr>
          <w:rFonts w:ascii="Segoe UI" w:eastAsia="PMingLiU" w:hAnsi="Segoe UI" w:cs="Segoe UI"/>
          <w:iCs/>
          <w:sz w:val="24"/>
          <w:lang w:val="en-GB" w:eastAsia="zh-TW"/>
        </w:rPr>
        <w:t>Email: nameisagusnugroho@gmail.com*</w:t>
      </w:r>
    </w:p>
    <w:p w14:paraId="361172C8" w14:textId="77777777" w:rsidR="000F3653" w:rsidRPr="000F3653" w:rsidRDefault="000F3653" w:rsidP="00B30030">
      <w:pPr>
        <w:spacing w:line="240" w:lineRule="auto"/>
        <w:rPr>
          <w:rFonts w:ascii="Segoe UI" w:eastAsia="PMingLiU" w:hAnsi="Segoe UI" w:cs="Segoe UI"/>
          <w:i/>
          <w:szCs w:val="21"/>
          <w:lang w:val="en-GB" w:eastAsia="zh-TW"/>
        </w:rPr>
      </w:pPr>
    </w:p>
    <w:p w14:paraId="4CFCD666" w14:textId="77777777" w:rsidR="000F3653" w:rsidRPr="00B30030" w:rsidRDefault="00DB6B4D" w:rsidP="00B30030">
      <w:pPr>
        <w:spacing w:line="240" w:lineRule="auto"/>
        <w:rPr>
          <w:rFonts w:ascii="Segoe UI" w:hAnsi="Segoe UI" w:cs="Segoe UI"/>
          <w:sz w:val="22"/>
          <w:szCs w:val="22"/>
        </w:rPr>
      </w:pPr>
      <w:r w:rsidRPr="00B30030">
        <w:rPr>
          <w:rFonts w:ascii="Segoe UI" w:hAnsi="Segoe UI" w:cs="Segoe UI"/>
          <w:b/>
          <w:bCs/>
          <w:noProof/>
          <w:sz w:val="22"/>
          <w:szCs w:val="22"/>
          <w:lang w:eastAsia="en-US"/>
        </w:rPr>
        <mc:AlternateContent>
          <mc:Choice Requires="wps">
            <w:drawing>
              <wp:anchor distT="0" distB="0" distL="114300" distR="114300" simplePos="0" relativeHeight="251657728" behindDoc="0" locked="0" layoutInCell="1" allowOverlap="1" wp14:anchorId="7599C1A4" wp14:editId="19779781">
                <wp:simplePos x="0" y="0"/>
                <wp:positionH relativeFrom="column">
                  <wp:posOffset>-635</wp:posOffset>
                </wp:positionH>
                <wp:positionV relativeFrom="paragraph">
                  <wp:posOffset>-2540</wp:posOffset>
                </wp:positionV>
                <wp:extent cx="5760085" cy="0"/>
                <wp:effectExtent l="0" t="0" r="12065" b="19050"/>
                <wp:wrapNone/>
                <wp:docPr id="1" name="Straight Connector 1"/>
                <wp:cNvGraphicFramePr/>
                <a:graphic xmlns:a="http://schemas.openxmlformats.org/drawingml/2006/main">
                  <a:graphicData uri="http://schemas.microsoft.com/office/word/2010/wordprocessingShape">
                    <wps:wsp>
                      <wps:cNvCnPr/>
                      <wps:spPr>
                        <a:xfrm>
                          <a:off x="0" y="0"/>
                          <a:ext cx="57600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0ADED897" id="Straight Connector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2pt" to="45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" strokecolor="black [3213]" strokeweight=".5pt">
                <v:stroke joinstyle="miter"/>
              </v:line>
            </w:pict>
          </mc:Fallback>
        </mc:AlternateContent>
      </w:r>
      <w:r w:rsidR="00CA7508" w:rsidRPr="00B30030">
        <w:rPr>
          <w:rFonts w:ascii="Segoe UI" w:hAnsi="Segoe UI" w:cs="Segoe UI"/>
          <w:b/>
          <w:bCs/>
          <w:sz w:val="22"/>
          <w:szCs w:val="22"/>
        </w:rPr>
        <w:t>Abstract</w:t>
      </w:r>
      <w:r w:rsidRPr="00B30030">
        <w:rPr>
          <w:rFonts w:ascii="Segoe UI" w:hAnsi="Segoe UI" w:cs="Segoe UI"/>
          <w:b/>
          <w:bCs/>
          <w:sz w:val="22"/>
          <w:szCs w:val="22"/>
        </w:rPr>
        <w:t>.</w:t>
      </w:r>
      <w:r w:rsidRPr="00B30030">
        <w:rPr>
          <w:rFonts w:ascii="Segoe UI" w:hAnsi="Segoe UI" w:cs="Segoe UI"/>
          <w:sz w:val="22"/>
          <w:szCs w:val="22"/>
        </w:rPr>
        <w:t xml:space="preserve"> </w:t>
      </w:r>
    </w:p>
    <w:p w14:paraId="42EE456C" w14:textId="3ED6AECD" w:rsidR="00215A58" w:rsidRPr="00B30030" w:rsidRDefault="00CA7508" w:rsidP="00B30030">
      <w:pPr>
        <w:spacing w:line="240" w:lineRule="auto"/>
        <w:rPr>
          <w:rFonts w:ascii="Segoe UI" w:hAnsi="Segoe UI" w:cs="Segoe UI"/>
          <w:sz w:val="22"/>
          <w:szCs w:val="22"/>
        </w:rPr>
      </w:pPr>
      <w:r w:rsidRPr="00B30030">
        <w:rPr>
          <w:rFonts w:ascii="Segoe UI" w:hAnsi="Segoe UI" w:cs="Segoe UI"/>
          <w:sz w:val="22"/>
          <w:szCs w:val="22"/>
        </w:rPr>
        <w:t xml:space="preserve">The mining industry faces increasing pressure to balance financial performance with environmental sustainability. This study aims to analyze the effect of capital structure and operational efficiency on financial performance, as well as to examine the role of Green Innovation as a moderating variable in mining sector companies listed on the Indonesia Stock Exchange (IDX) for the period 2019–2023. Financial performance is measured using Return on Assets (ROA), capital structure is measured by Equity Ratio (ER), operational efficiency is assessed through Total Asset Turnover (TATO), and green innovation is measured based on sustainability reporting indicators (GRI). This research adopts a quantitative approach using the </w:t>
      </w:r>
      <w:proofErr w:type="spellStart"/>
      <w:r w:rsidRPr="00B30030">
        <w:rPr>
          <w:rFonts w:ascii="Segoe UI" w:hAnsi="Segoe UI" w:cs="Segoe UI"/>
          <w:sz w:val="22"/>
          <w:szCs w:val="22"/>
        </w:rPr>
        <w:t>WarpPLS</w:t>
      </w:r>
      <w:proofErr w:type="spellEnd"/>
      <w:r w:rsidRPr="00B30030">
        <w:rPr>
          <w:rFonts w:ascii="Segoe UI" w:hAnsi="Segoe UI" w:cs="Segoe UI"/>
          <w:sz w:val="22"/>
          <w:szCs w:val="22"/>
        </w:rPr>
        <w:t xml:space="preserve"> analysis method. The results of the analysis indicate that capital structure has a positive and significant effect on ROA, and operational efficiency also has a positive and significant effect on ROA. Furthermore, green innovation is found not to moderate the effect of capital structure on ROA, but does moderate the effect of operational efficiency on ROA in a positive and significant direction. These findings indicate that green innovation plays an important role in strengthening or weakening the relationship between internal financial variables and the company's financial performance. Therefore, mining sector companies are advised to consider integrating green innovation into their financial strategies to enhance long-term sustainability and profitability.</w:t>
      </w:r>
    </w:p>
    <w:p w14:paraId="6796A721" w14:textId="77777777" w:rsidR="000F3653" w:rsidRPr="00B30030" w:rsidRDefault="000F3653" w:rsidP="00B30030">
      <w:pPr>
        <w:spacing w:line="240" w:lineRule="auto"/>
        <w:rPr>
          <w:rFonts w:ascii="Segoe UI" w:hAnsi="Segoe UI" w:cs="Segoe UI"/>
          <w:sz w:val="22"/>
          <w:szCs w:val="22"/>
        </w:rPr>
      </w:pPr>
    </w:p>
    <w:p w14:paraId="79154BB5" w14:textId="495777B8" w:rsidR="005C54A4" w:rsidRPr="00B30030" w:rsidRDefault="00215A58" w:rsidP="00B30030">
      <w:pPr>
        <w:spacing w:line="240" w:lineRule="auto"/>
        <w:rPr>
          <w:rFonts w:ascii="Segoe UI" w:hAnsi="Segoe UI" w:cs="Segoe UI"/>
          <w:bCs/>
          <w:sz w:val="22"/>
          <w:szCs w:val="22"/>
          <w:lang w:val="en-GB"/>
        </w:rPr>
      </w:pPr>
      <w:r w:rsidRPr="00B30030">
        <w:rPr>
          <w:rFonts w:ascii="Segoe UI" w:hAnsi="Segoe UI" w:cs="Segoe UI"/>
          <w:b/>
          <w:bCs/>
          <w:sz w:val="22"/>
          <w:szCs w:val="22"/>
        </w:rPr>
        <w:t>Keywords:</w:t>
      </w:r>
      <w:r w:rsidRPr="00B30030">
        <w:rPr>
          <w:rFonts w:ascii="Segoe UI" w:hAnsi="Segoe UI" w:cs="Segoe UI"/>
          <w:sz w:val="22"/>
          <w:szCs w:val="22"/>
        </w:rPr>
        <w:t xml:space="preserve"> </w:t>
      </w:r>
      <w:r w:rsidR="00A16FE2" w:rsidRPr="00B30030">
        <w:rPr>
          <w:rFonts w:ascii="Segoe UI" w:hAnsi="Segoe UI" w:cs="Segoe UI"/>
          <w:sz w:val="24"/>
          <w:szCs w:val="32"/>
        </w:rPr>
        <w:t xml:space="preserve"> </w:t>
      </w:r>
      <w:r w:rsidR="00A16FE2" w:rsidRPr="00B30030">
        <w:rPr>
          <w:rFonts w:ascii="Segoe UI" w:hAnsi="Segoe UI" w:cs="Segoe UI"/>
          <w:sz w:val="22"/>
          <w:szCs w:val="22"/>
        </w:rPr>
        <w:t>Capital Structure, Green Innovation, Operational Efficiency, ROA.</w:t>
      </w:r>
    </w:p>
    <w:p w14:paraId="4AD7CF04" w14:textId="77777777" w:rsidR="004A16AE" w:rsidRPr="000F3653" w:rsidRDefault="004A16AE" w:rsidP="00587796">
      <w:pPr>
        <w:rPr>
          <w:rFonts w:ascii="Segoe UI" w:hAnsi="Segoe UI" w:cs="Segoe UI"/>
          <w:b/>
          <w:sz w:val="22"/>
          <w:szCs w:val="22"/>
          <w:lang w:val="en-GB"/>
        </w:rPr>
      </w:pPr>
    </w:p>
    <w:p w14:paraId="659A1360" w14:textId="5BD3369E" w:rsidR="00117D05" w:rsidRPr="000F3653" w:rsidRDefault="00FB5C4B" w:rsidP="00B30030">
      <w:pPr>
        <w:rPr>
          <w:rFonts w:ascii="Segoe UI" w:hAnsi="Segoe UI" w:cs="Segoe UI"/>
          <w:b/>
          <w:sz w:val="24"/>
          <w:lang w:val="en-GB"/>
        </w:rPr>
      </w:pPr>
      <w:r w:rsidRPr="000F3653">
        <w:rPr>
          <w:rFonts w:ascii="Segoe UI" w:hAnsi="Segoe UI" w:cs="Segoe UI"/>
          <w:b/>
          <w:sz w:val="24"/>
          <w:lang w:val="en-GB"/>
        </w:rPr>
        <w:t>INTRODUCTION</w:t>
      </w:r>
    </w:p>
    <w:p w14:paraId="1EAE3E44" w14:textId="77777777" w:rsidR="00CA7508" w:rsidRPr="000F3653" w:rsidRDefault="00CA7508" w:rsidP="00B30030">
      <w:pPr>
        <w:pStyle w:val="BodyText"/>
        <w:spacing w:after="0"/>
        <w:ind w:firstLine="709"/>
        <w:rPr>
          <w:rFonts w:ascii="Segoe UI" w:eastAsia="Times New Roman" w:hAnsi="Segoe UI" w:cs="Segoe UI"/>
          <w:kern w:val="0"/>
          <w:sz w:val="24"/>
          <w:lang w:val="en-ID" w:eastAsia="en-US"/>
        </w:rPr>
      </w:pPr>
      <w:r w:rsidRPr="000F3653">
        <w:rPr>
          <w:rFonts w:ascii="Segoe UI" w:eastAsia="Times New Roman" w:hAnsi="Segoe UI" w:cs="Segoe UI"/>
          <w:kern w:val="0"/>
          <w:sz w:val="24"/>
          <w:lang w:val="en-ID" w:eastAsia="en-US"/>
        </w:rPr>
        <w:t xml:space="preserve">The mining industry is one of the sectors with a significant impact on both the environment and the national economy. In Indonesia, mining companies listed on the Indonesia Stock Exchange (IDX) are increasingly pressured to adopt more sustainable strategies, one of which is through </w:t>
      </w:r>
      <w:r w:rsidRPr="000F3653">
        <w:rPr>
          <w:rFonts w:ascii="Segoe UI" w:eastAsia="Times New Roman" w:hAnsi="Segoe UI" w:cs="Segoe UI"/>
          <w:i/>
          <w:iCs/>
          <w:kern w:val="0"/>
          <w:sz w:val="24"/>
          <w:lang w:val="en-ID" w:eastAsia="en-US"/>
        </w:rPr>
        <w:t>Green Innovation</w:t>
      </w:r>
      <w:r w:rsidRPr="000F3653">
        <w:rPr>
          <w:rFonts w:ascii="Segoe UI" w:eastAsia="Times New Roman" w:hAnsi="Segoe UI" w:cs="Segoe UI"/>
          <w:kern w:val="0"/>
          <w:sz w:val="24"/>
          <w:lang w:val="en-ID" w:eastAsia="en-US"/>
        </w:rPr>
        <w:t xml:space="preserve">. This concept includes the use of environmentally friendly technology, energy efficiency, and better waste management. </w:t>
      </w:r>
      <w:r w:rsidRPr="000F3653">
        <w:rPr>
          <w:rFonts w:ascii="Segoe UI" w:eastAsia="Times New Roman" w:hAnsi="Segoe UI" w:cs="Segoe UI"/>
          <w:i/>
          <w:iCs/>
          <w:kern w:val="0"/>
          <w:sz w:val="24"/>
          <w:lang w:val="en-ID" w:eastAsia="en-US"/>
        </w:rPr>
        <w:t>Green Innovation</w:t>
      </w:r>
      <w:r w:rsidRPr="000F3653">
        <w:rPr>
          <w:rFonts w:ascii="Segoe UI" w:eastAsia="Times New Roman" w:hAnsi="Segoe UI" w:cs="Segoe UI"/>
          <w:kern w:val="0"/>
          <w:sz w:val="24"/>
          <w:lang w:val="en-ID" w:eastAsia="en-US"/>
        </w:rPr>
        <w:t xml:space="preserve"> is not only aimed at meeting increasingly stringent environmental regulations but also serves as a strategy to enhance the long-term competitiveness of companies.</w:t>
      </w:r>
    </w:p>
    <w:p w14:paraId="1D976E61" w14:textId="77777777" w:rsidR="00CA7508" w:rsidRPr="000F3653" w:rsidRDefault="00CA7508" w:rsidP="00B30030">
      <w:pPr>
        <w:pStyle w:val="BodyText"/>
        <w:spacing w:after="0"/>
        <w:ind w:firstLine="709"/>
        <w:rPr>
          <w:rFonts w:ascii="Segoe UI" w:eastAsia="Times New Roman" w:hAnsi="Segoe UI" w:cs="Segoe UI"/>
          <w:kern w:val="0"/>
          <w:sz w:val="24"/>
          <w:lang w:val="en-ID" w:eastAsia="en-US"/>
        </w:rPr>
      </w:pPr>
      <w:r w:rsidRPr="000F3653">
        <w:rPr>
          <w:rFonts w:ascii="Segoe UI" w:eastAsia="Times New Roman" w:hAnsi="Segoe UI" w:cs="Segoe UI"/>
          <w:kern w:val="0"/>
          <w:sz w:val="24"/>
          <w:lang w:val="en-ID" w:eastAsia="en-US"/>
        </w:rPr>
        <w:t xml:space="preserve">The implementation of </w:t>
      </w:r>
      <w:r w:rsidRPr="000F3653">
        <w:rPr>
          <w:rFonts w:ascii="Segoe UI" w:eastAsia="Times New Roman" w:hAnsi="Segoe UI" w:cs="Segoe UI"/>
          <w:i/>
          <w:iCs/>
          <w:kern w:val="0"/>
          <w:sz w:val="24"/>
          <w:lang w:val="en-ID" w:eastAsia="en-US"/>
        </w:rPr>
        <w:t>Green Innovation</w:t>
      </w:r>
      <w:r w:rsidRPr="000F3653">
        <w:rPr>
          <w:rFonts w:ascii="Segoe UI" w:eastAsia="Times New Roman" w:hAnsi="Segoe UI" w:cs="Segoe UI"/>
          <w:kern w:val="0"/>
          <w:sz w:val="24"/>
          <w:lang w:val="en-ID" w:eastAsia="en-US"/>
        </w:rPr>
        <w:t xml:space="preserve"> is believed to improve both </w:t>
      </w:r>
      <w:r w:rsidRPr="000F3653">
        <w:rPr>
          <w:rFonts w:ascii="Segoe UI" w:eastAsia="Times New Roman" w:hAnsi="Segoe UI" w:cs="Segoe UI"/>
          <w:kern w:val="0"/>
          <w:sz w:val="24"/>
          <w:lang w:val="en-ID" w:eastAsia="en-US"/>
        </w:rPr>
        <w:lastRenderedPageBreak/>
        <w:t xml:space="preserve">operational and financial performance. A study by </w:t>
      </w:r>
      <w:proofErr w:type="spellStart"/>
      <w:r w:rsidRPr="000F3653">
        <w:rPr>
          <w:rFonts w:ascii="Segoe UI" w:eastAsia="Times New Roman" w:hAnsi="Segoe UI" w:cs="Segoe UI"/>
          <w:kern w:val="0"/>
          <w:sz w:val="24"/>
          <w:lang w:val="en-ID" w:eastAsia="en-US"/>
        </w:rPr>
        <w:t>Widyastuti</w:t>
      </w:r>
      <w:proofErr w:type="spellEnd"/>
      <w:r w:rsidRPr="000F3653">
        <w:rPr>
          <w:rFonts w:ascii="Segoe UI" w:eastAsia="Times New Roman" w:hAnsi="Segoe UI" w:cs="Segoe UI"/>
          <w:kern w:val="0"/>
          <w:sz w:val="24"/>
          <w:lang w:val="en-ID" w:eastAsia="en-US"/>
        </w:rPr>
        <w:t xml:space="preserve"> et al. (2024) revealed that companies implementing </w:t>
      </w:r>
      <w:r w:rsidRPr="000F3653">
        <w:rPr>
          <w:rFonts w:ascii="Segoe UI" w:eastAsia="Times New Roman" w:hAnsi="Segoe UI" w:cs="Segoe UI"/>
          <w:i/>
          <w:iCs/>
          <w:kern w:val="0"/>
          <w:sz w:val="24"/>
          <w:lang w:val="en-ID" w:eastAsia="en-US"/>
        </w:rPr>
        <w:t>Green Innovation</w:t>
      </w:r>
      <w:r w:rsidRPr="000F3653">
        <w:rPr>
          <w:rFonts w:ascii="Segoe UI" w:eastAsia="Times New Roman" w:hAnsi="Segoe UI" w:cs="Segoe UI"/>
          <w:kern w:val="0"/>
          <w:sz w:val="24"/>
          <w:lang w:val="en-ID" w:eastAsia="en-US"/>
        </w:rPr>
        <w:t xml:space="preserve"> consistently tend to gain a higher competitive advantage and greater investor trust. However, the success of such implementation heavily depends on internal financial factors, particularly capital structure. An optimal capital structure provides the necessary funding flexibility to adopt green technologies without compromising long-term profitability. Theoretical frameworks such as the Trade-Off Theory and Pecking Order Theory explain how firms should balance between debt and equity to maximize firm value.</w:t>
      </w:r>
    </w:p>
    <w:p w14:paraId="55723124" w14:textId="77777777" w:rsidR="00CA7508" w:rsidRPr="000F3653" w:rsidRDefault="00CA7508" w:rsidP="00B30030">
      <w:pPr>
        <w:pStyle w:val="BodyText"/>
        <w:spacing w:after="0"/>
        <w:ind w:firstLine="709"/>
        <w:rPr>
          <w:rFonts w:ascii="Segoe UI" w:eastAsia="Times New Roman" w:hAnsi="Segoe UI" w:cs="Segoe UI"/>
          <w:kern w:val="0"/>
          <w:sz w:val="24"/>
          <w:lang w:val="en-ID" w:eastAsia="en-US"/>
        </w:rPr>
      </w:pPr>
      <w:r w:rsidRPr="000F3653">
        <w:rPr>
          <w:rFonts w:ascii="Segoe UI" w:eastAsia="Times New Roman" w:hAnsi="Segoe UI" w:cs="Segoe UI"/>
          <w:kern w:val="0"/>
          <w:sz w:val="24"/>
          <w:lang w:val="en-ID" w:eastAsia="en-US"/>
        </w:rPr>
        <w:t xml:space="preserve">In addition, operational efficiency plays a crucial role in enhancing a firm's financial performance. It reflects the company's ability to optimize resources, control costs, and improve productivity. According to Sari &amp; </w:t>
      </w:r>
      <w:proofErr w:type="spellStart"/>
      <w:r w:rsidRPr="000F3653">
        <w:rPr>
          <w:rFonts w:ascii="Segoe UI" w:eastAsia="Times New Roman" w:hAnsi="Segoe UI" w:cs="Segoe UI"/>
          <w:kern w:val="0"/>
          <w:sz w:val="24"/>
          <w:lang w:val="en-ID" w:eastAsia="en-US"/>
        </w:rPr>
        <w:t>Widagdo</w:t>
      </w:r>
      <w:proofErr w:type="spellEnd"/>
      <w:r w:rsidRPr="000F3653">
        <w:rPr>
          <w:rFonts w:ascii="Segoe UI" w:eastAsia="Times New Roman" w:hAnsi="Segoe UI" w:cs="Segoe UI"/>
          <w:kern w:val="0"/>
          <w:sz w:val="24"/>
          <w:lang w:val="en-ID" w:eastAsia="en-US"/>
        </w:rPr>
        <w:t xml:space="preserve"> (2022), firms with high operational efficiency are better positioned to withstand market uncertainties due to their ability to maintain stable earnings and capital returns. Therefore, alongside capital structure, operational efficiency becomes a strategic managerial indicator in assessing financial performance.</w:t>
      </w:r>
    </w:p>
    <w:p w14:paraId="18D40ADF" w14:textId="77777777" w:rsidR="00CA7508" w:rsidRPr="000F3653" w:rsidRDefault="00CA7508" w:rsidP="00B30030">
      <w:pPr>
        <w:pStyle w:val="BodyText"/>
        <w:spacing w:after="0"/>
        <w:ind w:firstLine="709"/>
        <w:rPr>
          <w:rFonts w:ascii="Segoe UI" w:eastAsia="Times New Roman" w:hAnsi="Segoe UI" w:cs="Segoe UI"/>
          <w:kern w:val="0"/>
          <w:sz w:val="24"/>
          <w:lang w:val="en-ID" w:eastAsia="en-US"/>
        </w:rPr>
      </w:pPr>
      <w:r w:rsidRPr="000F3653">
        <w:rPr>
          <w:rFonts w:ascii="Segoe UI" w:eastAsia="Times New Roman" w:hAnsi="Segoe UI" w:cs="Segoe UI"/>
          <w:kern w:val="0"/>
          <w:sz w:val="24"/>
          <w:lang w:val="en-ID" w:eastAsia="en-US"/>
        </w:rPr>
        <w:t xml:space="preserve">Although various studies have examined the effects of capital structure and operational efficiency on financial performance, few have explored how </w:t>
      </w:r>
      <w:r w:rsidRPr="000F3653">
        <w:rPr>
          <w:rFonts w:ascii="Segoe UI" w:eastAsia="Times New Roman" w:hAnsi="Segoe UI" w:cs="Segoe UI"/>
          <w:i/>
          <w:iCs/>
          <w:kern w:val="0"/>
          <w:sz w:val="24"/>
          <w:lang w:val="en-ID" w:eastAsia="en-US"/>
        </w:rPr>
        <w:t>Green Innovation</w:t>
      </w:r>
      <w:r w:rsidRPr="000F3653">
        <w:rPr>
          <w:rFonts w:ascii="Segoe UI" w:eastAsia="Times New Roman" w:hAnsi="Segoe UI" w:cs="Segoe UI"/>
          <w:kern w:val="0"/>
          <w:sz w:val="24"/>
          <w:lang w:val="en-ID" w:eastAsia="en-US"/>
        </w:rPr>
        <w:t xml:space="preserve"> functions as a moderating variable. In the mining industry context—known for its capital intensity and operational complexity—the interaction between efficiency, capital structure, and sustainable strategies is pivotal. While optimal capital structure supports investment and operational efficiency enhances profit margins, </w:t>
      </w:r>
      <w:r w:rsidRPr="000F3653">
        <w:rPr>
          <w:rFonts w:ascii="Segoe UI" w:eastAsia="Times New Roman" w:hAnsi="Segoe UI" w:cs="Segoe UI"/>
          <w:i/>
          <w:iCs/>
          <w:kern w:val="0"/>
          <w:sz w:val="24"/>
          <w:lang w:val="en-ID" w:eastAsia="en-US"/>
        </w:rPr>
        <w:t>Green Innovation</w:t>
      </w:r>
      <w:r w:rsidRPr="000F3653">
        <w:rPr>
          <w:rFonts w:ascii="Segoe UI" w:eastAsia="Times New Roman" w:hAnsi="Segoe UI" w:cs="Segoe UI"/>
          <w:kern w:val="0"/>
          <w:sz w:val="24"/>
          <w:lang w:val="en-ID" w:eastAsia="en-US"/>
        </w:rPr>
        <w:t xml:space="preserve"> may reinforce the synergy between the two. However, limited scholarly exploration of this relationship has left practical business strategies in Indonesia’s mining sector less optimized.</w:t>
      </w:r>
    </w:p>
    <w:p w14:paraId="19B1C9DB" w14:textId="77777777" w:rsidR="00CA7508" w:rsidRPr="000F3653" w:rsidRDefault="00CA7508" w:rsidP="00B30030">
      <w:pPr>
        <w:pStyle w:val="BodyText"/>
        <w:spacing w:after="0"/>
        <w:ind w:firstLine="709"/>
        <w:rPr>
          <w:rFonts w:ascii="Segoe UI" w:eastAsia="Times New Roman" w:hAnsi="Segoe UI" w:cs="Segoe UI"/>
          <w:kern w:val="0"/>
          <w:sz w:val="24"/>
          <w:lang w:val="en-ID" w:eastAsia="en-US"/>
        </w:rPr>
      </w:pPr>
      <w:r w:rsidRPr="000F3653">
        <w:rPr>
          <w:rFonts w:ascii="Segoe UI" w:eastAsia="Times New Roman" w:hAnsi="Segoe UI" w:cs="Segoe UI"/>
          <w:kern w:val="0"/>
          <w:sz w:val="24"/>
          <w:lang w:val="en-ID" w:eastAsia="en-US"/>
        </w:rPr>
        <w:t>Empirical evidence shows that Return on Assets (ROA) in Indonesia’s mining sector has fluctuated over the past five years. In 2019, the average ROA stood at 4.04%, indicating modest financial stability. However, this dropped sharply to 0.91% in 2020 due to the COVID-19 pandemic, which disrupted supply chains and reduced global demand and commodity prices. A significant recovery occurred in 2021 and 2022, with ROA rising to 10.86% and peaking at 14.99%, driven by a global energy crisis and increased commodity demand. Nevertheless, in 2023, ROA declined to 10.67%, reflecting market normalization, new environmental regulations, and global geopolitical instability, all of which challenge the industry's resilience.</w:t>
      </w:r>
    </w:p>
    <w:p w14:paraId="54999CEA" w14:textId="77777777" w:rsidR="00CA7508" w:rsidRPr="000F3653" w:rsidRDefault="00CA7508" w:rsidP="00B30030">
      <w:pPr>
        <w:pStyle w:val="BodyText"/>
        <w:spacing w:after="0"/>
        <w:ind w:firstLine="709"/>
        <w:rPr>
          <w:rFonts w:ascii="Segoe UI" w:eastAsia="Times New Roman" w:hAnsi="Segoe UI" w:cs="Segoe UI"/>
          <w:kern w:val="0"/>
          <w:sz w:val="24"/>
          <w:lang w:val="en-ID" w:eastAsia="en-US"/>
        </w:rPr>
      </w:pPr>
      <w:r w:rsidRPr="000F3653">
        <w:rPr>
          <w:rFonts w:ascii="Segoe UI" w:eastAsia="Times New Roman" w:hAnsi="Segoe UI" w:cs="Segoe UI"/>
          <w:kern w:val="0"/>
          <w:sz w:val="24"/>
          <w:lang w:val="en-ID" w:eastAsia="en-US"/>
        </w:rPr>
        <w:t xml:space="preserve">Previous studies have reported mixed findings regarding the impact of capital structure. </w:t>
      </w:r>
      <w:proofErr w:type="spellStart"/>
      <w:r w:rsidRPr="000F3653">
        <w:rPr>
          <w:rFonts w:ascii="Segoe UI" w:eastAsia="Times New Roman" w:hAnsi="Segoe UI" w:cs="Segoe UI"/>
          <w:kern w:val="0"/>
          <w:sz w:val="24"/>
          <w:lang w:val="en-ID" w:eastAsia="en-US"/>
        </w:rPr>
        <w:t>Indriyani</w:t>
      </w:r>
      <w:proofErr w:type="spellEnd"/>
      <w:r w:rsidRPr="000F3653">
        <w:rPr>
          <w:rFonts w:ascii="Segoe UI" w:eastAsia="Times New Roman" w:hAnsi="Segoe UI" w:cs="Segoe UI"/>
          <w:kern w:val="0"/>
          <w:sz w:val="24"/>
          <w:lang w:val="en-ID" w:eastAsia="en-US"/>
        </w:rPr>
        <w:t xml:space="preserve"> &amp; Haq (2025) found that high leverage could improve financial performance if managed properly. In contrast, Wardoyo (2025) suggested that capital structure had no significant effect, especially in highly profitable firms relying more on internal capital. These inconsistencies imply that the effect of capital structure depends </w:t>
      </w:r>
      <w:r w:rsidRPr="000F3653">
        <w:rPr>
          <w:rFonts w:ascii="Segoe UI" w:eastAsia="Times New Roman" w:hAnsi="Segoe UI" w:cs="Segoe UI"/>
          <w:kern w:val="0"/>
          <w:sz w:val="24"/>
          <w:lang w:val="en-ID" w:eastAsia="en-US"/>
        </w:rPr>
        <w:lastRenderedPageBreak/>
        <w:t>on factors such as industry type, business scale, and dividend policy (</w:t>
      </w:r>
      <w:proofErr w:type="spellStart"/>
      <w:r w:rsidRPr="000F3653">
        <w:rPr>
          <w:rFonts w:ascii="Segoe UI" w:eastAsia="Times New Roman" w:hAnsi="Segoe UI" w:cs="Segoe UI"/>
          <w:kern w:val="0"/>
          <w:sz w:val="24"/>
          <w:lang w:val="en-ID" w:eastAsia="en-US"/>
        </w:rPr>
        <w:t>Rahmansyah</w:t>
      </w:r>
      <w:proofErr w:type="spellEnd"/>
      <w:r w:rsidRPr="000F3653">
        <w:rPr>
          <w:rFonts w:ascii="Segoe UI" w:eastAsia="Times New Roman" w:hAnsi="Segoe UI" w:cs="Segoe UI"/>
          <w:kern w:val="0"/>
          <w:sz w:val="24"/>
          <w:lang w:val="en-ID" w:eastAsia="en-US"/>
        </w:rPr>
        <w:t>, 2024). Some studies argue that high leverage leads to financial pressure and negatively affects profitability (</w:t>
      </w:r>
      <w:proofErr w:type="spellStart"/>
      <w:r w:rsidRPr="000F3653">
        <w:rPr>
          <w:rFonts w:ascii="Segoe UI" w:eastAsia="Times New Roman" w:hAnsi="Segoe UI" w:cs="Segoe UI"/>
          <w:kern w:val="0"/>
          <w:sz w:val="24"/>
          <w:lang w:val="en-ID" w:eastAsia="en-US"/>
        </w:rPr>
        <w:t>Aprilya</w:t>
      </w:r>
      <w:proofErr w:type="spellEnd"/>
      <w:r w:rsidRPr="000F3653">
        <w:rPr>
          <w:rFonts w:ascii="Segoe UI" w:eastAsia="Times New Roman" w:hAnsi="Segoe UI" w:cs="Segoe UI"/>
          <w:kern w:val="0"/>
          <w:sz w:val="24"/>
          <w:lang w:val="en-ID" w:eastAsia="en-US"/>
        </w:rPr>
        <w:t xml:space="preserve">, 2025), while others, like </w:t>
      </w:r>
      <w:proofErr w:type="spellStart"/>
      <w:r w:rsidRPr="000F3653">
        <w:rPr>
          <w:rFonts w:ascii="Segoe UI" w:eastAsia="Times New Roman" w:hAnsi="Segoe UI" w:cs="Segoe UI"/>
          <w:kern w:val="0"/>
          <w:sz w:val="24"/>
          <w:lang w:val="en-ID" w:eastAsia="en-US"/>
        </w:rPr>
        <w:t>Rasadi</w:t>
      </w:r>
      <w:proofErr w:type="spellEnd"/>
      <w:r w:rsidRPr="000F3653">
        <w:rPr>
          <w:rFonts w:ascii="Segoe UI" w:eastAsia="Times New Roman" w:hAnsi="Segoe UI" w:cs="Segoe UI"/>
          <w:kern w:val="0"/>
          <w:sz w:val="24"/>
          <w:lang w:val="en-ID" w:eastAsia="en-US"/>
        </w:rPr>
        <w:t xml:space="preserve"> et al. (2025), suggest that equity-based structures offer greater long-term stability but are less aggressive in business expansion.</w:t>
      </w:r>
    </w:p>
    <w:p w14:paraId="2425AC5A" w14:textId="77777777" w:rsidR="00CA7508" w:rsidRPr="000F3653" w:rsidRDefault="00CA7508" w:rsidP="00B30030">
      <w:pPr>
        <w:pStyle w:val="BodyText"/>
        <w:spacing w:after="0"/>
        <w:ind w:firstLine="709"/>
        <w:rPr>
          <w:rFonts w:ascii="Segoe UI" w:eastAsia="Times New Roman" w:hAnsi="Segoe UI" w:cs="Segoe UI"/>
          <w:kern w:val="0"/>
          <w:sz w:val="24"/>
          <w:lang w:val="en-ID" w:eastAsia="en-US"/>
        </w:rPr>
      </w:pPr>
      <w:r w:rsidRPr="000F3653">
        <w:rPr>
          <w:rFonts w:ascii="Segoe UI" w:eastAsia="Times New Roman" w:hAnsi="Segoe UI" w:cs="Segoe UI"/>
          <w:kern w:val="0"/>
          <w:sz w:val="24"/>
          <w:lang w:val="en-ID" w:eastAsia="en-US"/>
        </w:rPr>
        <w:t xml:space="preserve">Similarly, studies on operational efficiency and financial performance have shown varied results. Most studies, such as those by Nurdin et al. (2024) and Sari &amp; </w:t>
      </w:r>
      <w:proofErr w:type="spellStart"/>
      <w:r w:rsidRPr="000F3653">
        <w:rPr>
          <w:rFonts w:ascii="Segoe UI" w:eastAsia="Times New Roman" w:hAnsi="Segoe UI" w:cs="Segoe UI"/>
          <w:kern w:val="0"/>
          <w:sz w:val="24"/>
          <w:lang w:val="en-ID" w:eastAsia="en-US"/>
        </w:rPr>
        <w:t>Widagdo</w:t>
      </w:r>
      <w:proofErr w:type="spellEnd"/>
      <w:r w:rsidRPr="000F3653">
        <w:rPr>
          <w:rFonts w:ascii="Segoe UI" w:eastAsia="Times New Roman" w:hAnsi="Segoe UI" w:cs="Segoe UI"/>
          <w:kern w:val="0"/>
          <w:sz w:val="24"/>
          <w:lang w:val="en-ID" w:eastAsia="en-US"/>
        </w:rPr>
        <w:t xml:space="preserve"> (2022), found a strong positive relationship, especially in banking and manufacturing sectors. However, Amalia &amp; Firmansyah (2020) noted that in industries with high fixed costs, such as energy and processing, operational efficiency does not always correlate with improved financial performance. Additionally, many of these studies only examine direct relationships, without considering moderating factors like digitalization, company scale, or </w:t>
      </w:r>
      <w:r w:rsidRPr="000F3653">
        <w:rPr>
          <w:rFonts w:ascii="Segoe UI" w:eastAsia="Times New Roman" w:hAnsi="Segoe UI" w:cs="Segoe UI"/>
          <w:i/>
          <w:iCs/>
          <w:kern w:val="0"/>
          <w:sz w:val="24"/>
          <w:lang w:val="en-ID" w:eastAsia="en-US"/>
        </w:rPr>
        <w:t>Green Innovation.</w:t>
      </w:r>
      <w:r w:rsidRPr="000F3653">
        <w:rPr>
          <w:rFonts w:ascii="Segoe UI" w:eastAsia="Times New Roman" w:hAnsi="Segoe UI" w:cs="Segoe UI"/>
          <w:kern w:val="0"/>
          <w:sz w:val="24"/>
          <w:lang w:val="en-ID" w:eastAsia="en-US"/>
        </w:rPr>
        <w:t xml:space="preserve"> In the Industry 4.0 era, operational efficiency is increasingly shaped by technological adoption, environmental sustainability, and market responsiveness (</w:t>
      </w:r>
      <w:proofErr w:type="spellStart"/>
      <w:r w:rsidRPr="000F3653">
        <w:rPr>
          <w:rFonts w:ascii="Segoe UI" w:eastAsia="Times New Roman" w:hAnsi="Segoe UI" w:cs="Segoe UI"/>
          <w:kern w:val="0"/>
          <w:sz w:val="24"/>
          <w:lang w:val="en-ID" w:eastAsia="en-US"/>
        </w:rPr>
        <w:t>Yuliani</w:t>
      </w:r>
      <w:proofErr w:type="spellEnd"/>
      <w:r w:rsidRPr="000F3653">
        <w:rPr>
          <w:rFonts w:ascii="Segoe UI" w:eastAsia="Times New Roman" w:hAnsi="Segoe UI" w:cs="Segoe UI"/>
          <w:kern w:val="0"/>
          <w:sz w:val="24"/>
          <w:lang w:val="en-ID" w:eastAsia="en-US"/>
        </w:rPr>
        <w:t xml:space="preserve"> &amp; </w:t>
      </w:r>
      <w:proofErr w:type="spellStart"/>
      <w:r w:rsidRPr="000F3653">
        <w:rPr>
          <w:rFonts w:ascii="Segoe UI" w:eastAsia="Times New Roman" w:hAnsi="Segoe UI" w:cs="Segoe UI"/>
          <w:kern w:val="0"/>
          <w:sz w:val="24"/>
          <w:lang w:val="en-ID" w:eastAsia="en-US"/>
        </w:rPr>
        <w:t>Handayani</w:t>
      </w:r>
      <w:proofErr w:type="spellEnd"/>
      <w:r w:rsidRPr="000F3653">
        <w:rPr>
          <w:rFonts w:ascii="Segoe UI" w:eastAsia="Times New Roman" w:hAnsi="Segoe UI" w:cs="Segoe UI"/>
          <w:kern w:val="0"/>
          <w:sz w:val="24"/>
          <w:lang w:val="en-ID" w:eastAsia="en-US"/>
        </w:rPr>
        <w:t>, 2021; Rahmah et al., 2023).</w:t>
      </w:r>
    </w:p>
    <w:p w14:paraId="5451CF63" w14:textId="77777777" w:rsidR="00CA7508" w:rsidRPr="000F3653" w:rsidRDefault="00CA7508" w:rsidP="00B30030">
      <w:pPr>
        <w:pStyle w:val="BodyText"/>
        <w:spacing w:after="0"/>
        <w:ind w:firstLine="709"/>
        <w:rPr>
          <w:rFonts w:ascii="Segoe UI" w:eastAsia="Times New Roman" w:hAnsi="Segoe UI" w:cs="Segoe UI"/>
          <w:kern w:val="0"/>
          <w:sz w:val="24"/>
          <w:lang w:val="en-ID" w:eastAsia="en-US"/>
        </w:rPr>
      </w:pPr>
      <w:r w:rsidRPr="000F3653">
        <w:rPr>
          <w:rFonts w:ascii="Segoe UI" w:eastAsia="Times New Roman" w:hAnsi="Segoe UI" w:cs="Segoe UI"/>
          <w:kern w:val="0"/>
          <w:sz w:val="24"/>
          <w:lang w:val="en-ID" w:eastAsia="en-US"/>
        </w:rPr>
        <w:t xml:space="preserve">Another research gap lies in the role of </w:t>
      </w:r>
      <w:r w:rsidRPr="000F3653">
        <w:rPr>
          <w:rFonts w:ascii="Segoe UI" w:eastAsia="Times New Roman" w:hAnsi="Segoe UI" w:cs="Segoe UI"/>
          <w:i/>
          <w:iCs/>
          <w:kern w:val="0"/>
          <w:sz w:val="24"/>
          <w:lang w:val="en-ID" w:eastAsia="en-US"/>
        </w:rPr>
        <w:t>Green Innovation</w:t>
      </w:r>
      <w:r w:rsidRPr="000F3653">
        <w:rPr>
          <w:rFonts w:ascii="Segoe UI" w:eastAsia="Times New Roman" w:hAnsi="Segoe UI" w:cs="Segoe UI"/>
          <w:kern w:val="0"/>
          <w:sz w:val="24"/>
          <w:lang w:val="en-ID" w:eastAsia="en-US"/>
        </w:rPr>
        <w:t xml:space="preserve"> as a moderating variable in the relationship between capital structure, operational efficiency, and financial performance. Although Rahmah et al. (2023) suggest that </w:t>
      </w:r>
      <w:r w:rsidRPr="000F3653">
        <w:rPr>
          <w:rFonts w:ascii="Segoe UI" w:eastAsia="Times New Roman" w:hAnsi="Segoe UI" w:cs="Segoe UI"/>
          <w:i/>
          <w:iCs/>
          <w:kern w:val="0"/>
          <w:sz w:val="24"/>
          <w:lang w:val="en-ID" w:eastAsia="en-US"/>
        </w:rPr>
        <w:t>Green Innovation</w:t>
      </w:r>
      <w:r w:rsidRPr="000F3653">
        <w:rPr>
          <w:rFonts w:ascii="Segoe UI" w:eastAsia="Times New Roman" w:hAnsi="Segoe UI" w:cs="Segoe UI"/>
          <w:kern w:val="0"/>
          <w:sz w:val="24"/>
          <w:lang w:val="en-ID" w:eastAsia="en-US"/>
        </w:rPr>
        <w:t xml:space="preserve"> strengthens these relationships, few studies have examined the three variables simultaneously—particularly in capital-intensive sectors like mining. Astuti et al. (2023) found that companies effectively implementing </w:t>
      </w:r>
      <w:r w:rsidRPr="000F3653">
        <w:rPr>
          <w:rFonts w:ascii="Segoe UI" w:eastAsia="Times New Roman" w:hAnsi="Segoe UI" w:cs="Segoe UI"/>
          <w:i/>
          <w:iCs/>
          <w:kern w:val="0"/>
          <w:sz w:val="24"/>
          <w:lang w:val="en-ID" w:eastAsia="en-US"/>
        </w:rPr>
        <w:t>Green Innovation</w:t>
      </w:r>
      <w:r w:rsidRPr="000F3653">
        <w:rPr>
          <w:rFonts w:ascii="Segoe UI" w:eastAsia="Times New Roman" w:hAnsi="Segoe UI" w:cs="Segoe UI"/>
          <w:kern w:val="0"/>
          <w:sz w:val="24"/>
          <w:lang w:val="en-ID" w:eastAsia="en-US"/>
        </w:rPr>
        <w:t xml:space="preserve"> gained competitive advantage and better financial performance. However, Putri et al. (2024) argued that </w:t>
      </w:r>
      <w:r w:rsidRPr="000F3653">
        <w:rPr>
          <w:rFonts w:ascii="Segoe UI" w:eastAsia="Times New Roman" w:hAnsi="Segoe UI" w:cs="Segoe UI"/>
          <w:i/>
          <w:iCs/>
          <w:kern w:val="0"/>
          <w:sz w:val="24"/>
          <w:lang w:val="en-ID" w:eastAsia="en-US"/>
        </w:rPr>
        <w:t>Green Innovation</w:t>
      </w:r>
      <w:r w:rsidRPr="000F3653">
        <w:rPr>
          <w:rFonts w:ascii="Segoe UI" w:eastAsia="Times New Roman" w:hAnsi="Segoe UI" w:cs="Segoe UI"/>
          <w:kern w:val="0"/>
          <w:sz w:val="24"/>
          <w:lang w:val="en-ID" w:eastAsia="en-US"/>
        </w:rPr>
        <w:t xml:space="preserve"> does not always moderate the relationship between capital structure and financial performance, especially when constrained by limited resources or regulatory burdens. Furthermore, most prior studies have focused on banking and service sectors, while research on manufacturing and mining industries remains scarce (</w:t>
      </w:r>
      <w:proofErr w:type="spellStart"/>
      <w:r w:rsidRPr="000F3653">
        <w:rPr>
          <w:rFonts w:ascii="Segoe UI" w:eastAsia="Times New Roman" w:hAnsi="Segoe UI" w:cs="Segoe UI"/>
          <w:kern w:val="0"/>
          <w:sz w:val="24"/>
          <w:lang w:val="en-ID" w:eastAsia="en-US"/>
        </w:rPr>
        <w:t>Prastyawan</w:t>
      </w:r>
      <w:proofErr w:type="spellEnd"/>
      <w:r w:rsidRPr="000F3653">
        <w:rPr>
          <w:rFonts w:ascii="Segoe UI" w:eastAsia="Times New Roman" w:hAnsi="Segoe UI" w:cs="Segoe UI"/>
          <w:kern w:val="0"/>
          <w:sz w:val="24"/>
          <w:lang w:val="en-ID" w:eastAsia="en-US"/>
        </w:rPr>
        <w:t xml:space="preserve"> &amp; Astuti, 2023).</w:t>
      </w:r>
    </w:p>
    <w:p w14:paraId="618DE8DF" w14:textId="77777777" w:rsidR="00CA7508" w:rsidRPr="000F3653" w:rsidRDefault="00CA7508" w:rsidP="00B30030">
      <w:pPr>
        <w:pStyle w:val="BodyText"/>
        <w:spacing w:after="0"/>
        <w:ind w:firstLine="709"/>
        <w:rPr>
          <w:rFonts w:ascii="Segoe UI" w:eastAsia="Times New Roman" w:hAnsi="Segoe UI" w:cs="Segoe UI"/>
          <w:kern w:val="0"/>
          <w:sz w:val="24"/>
          <w:lang w:val="en-ID" w:eastAsia="en-US"/>
        </w:rPr>
      </w:pPr>
      <w:r w:rsidRPr="000F3653">
        <w:rPr>
          <w:rFonts w:ascii="Segoe UI" w:eastAsia="Times New Roman" w:hAnsi="Segoe UI" w:cs="Segoe UI"/>
          <w:kern w:val="0"/>
          <w:sz w:val="24"/>
          <w:lang w:val="en-ID" w:eastAsia="en-US"/>
        </w:rPr>
        <w:t xml:space="preserve">Therefore, this research is essential to fill this gap by simultaneously </w:t>
      </w:r>
      <w:proofErr w:type="spellStart"/>
      <w:r w:rsidRPr="000F3653">
        <w:rPr>
          <w:rFonts w:ascii="Segoe UI" w:eastAsia="Times New Roman" w:hAnsi="Segoe UI" w:cs="Segoe UI"/>
          <w:kern w:val="0"/>
          <w:sz w:val="24"/>
          <w:lang w:val="en-ID" w:eastAsia="en-US"/>
        </w:rPr>
        <w:t>analyzing</w:t>
      </w:r>
      <w:proofErr w:type="spellEnd"/>
      <w:r w:rsidRPr="000F3653">
        <w:rPr>
          <w:rFonts w:ascii="Segoe UI" w:eastAsia="Times New Roman" w:hAnsi="Segoe UI" w:cs="Segoe UI"/>
          <w:kern w:val="0"/>
          <w:sz w:val="24"/>
          <w:lang w:val="en-ID" w:eastAsia="en-US"/>
        </w:rPr>
        <w:t xml:space="preserve"> the influence of capital structure and operational efficiency on financial performance (measured by ROA), while examining the moderating role of </w:t>
      </w:r>
      <w:r w:rsidRPr="000F3653">
        <w:rPr>
          <w:rFonts w:ascii="Segoe UI" w:eastAsia="Times New Roman" w:hAnsi="Segoe UI" w:cs="Segoe UI"/>
          <w:i/>
          <w:iCs/>
          <w:kern w:val="0"/>
          <w:sz w:val="24"/>
          <w:lang w:val="en-ID" w:eastAsia="en-US"/>
        </w:rPr>
        <w:t>Green Innovation</w:t>
      </w:r>
      <w:r w:rsidRPr="000F3653">
        <w:rPr>
          <w:rFonts w:ascii="Segoe UI" w:eastAsia="Times New Roman" w:hAnsi="Segoe UI" w:cs="Segoe UI"/>
          <w:kern w:val="0"/>
          <w:sz w:val="24"/>
          <w:lang w:val="en-ID" w:eastAsia="en-US"/>
        </w:rPr>
        <w:t xml:space="preserve">. By using theoretical frameworks such as Stakeholder Theory, Trade-Off Theory, Resource-Based View (RBV), and Dynamic Capabilities, this study aims to contribute both theoretically and practically to financial policymaking in Indonesia's mining sector. The specific objectives of this research are: (1) to </w:t>
      </w:r>
      <w:proofErr w:type="spellStart"/>
      <w:r w:rsidRPr="000F3653">
        <w:rPr>
          <w:rFonts w:ascii="Segoe UI" w:eastAsia="Times New Roman" w:hAnsi="Segoe UI" w:cs="Segoe UI"/>
          <w:kern w:val="0"/>
          <w:sz w:val="24"/>
          <w:lang w:val="en-ID" w:eastAsia="en-US"/>
        </w:rPr>
        <w:t>analyze</w:t>
      </w:r>
      <w:proofErr w:type="spellEnd"/>
      <w:r w:rsidRPr="000F3653">
        <w:rPr>
          <w:rFonts w:ascii="Segoe UI" w:eastAsia="Times New Roman" w:hAnsi="Segoe UI" w:cs="Segoe UI"/>
          <w:kern w:val="0"/>
          <w:sz w:val="24"/>
          <w:lang w:val="en-ID" w:eastAsia="en-US"/>
        </w:rPr>
        <w:t xml:space="preserve"> the direct effects of capital structure and operational efficiency on financial performance in mining companies; (2) to examine the moderating role of </w:t>
      </w:r>
      <w:r w:rsidRPr="000F3653">
        <w:rPr>
          <w:rFonts w:ascii="Segoe UI" w:eastAsia="Times New Roman" w:hAnsi="Segoe UI" w:cs="Segoe UI"/>
          <w:i/>
          <w:iCs/>
          <w:kern w:val="0"/>
          <w:sz w:val="24"/>
          <w:lang w:val="en-ID" w:eastAsia="en-US"/>
        </w:rPr>
        <w:t>Green Innovation</w:t>
      </w:r>
      <w:r w:rsidRPr="000F3653">
        <w:rPr>
          <w:rFonts w:ascii="Segoe UI" w:eastAsia="Times New Roman" w:hAnsi="Segoe UI" w:cs="Segoe UI"/>
          <w:kern w:val="0"/>
          <w:sz w:val="24"/>
          <w:lang w:val="en-ID" w:eastAsia="en-US"/>
        </w:rPr>
        <w:t xml:space="preserve"> in the relationship between capital structure and financial performance; (3) to investigate how </w:t>
      </w:r>
      <w:r w:rsidRPr="000F3653">
        <w:rPr>
          <w:rFonts w:ascii="Segoe UI" w:eastAsia="Times New Roman" w:hAnsi="Segoe UI" w:cs="Segoe UI"/>
          <w:i/>
          <w:iCs/>
          <w:kern w:val="0"/>
          <w:sz w:val="24"/>
          <w:lang w:val="en-ID" w:eastAsia="en-US"/>
        </w:rPr>
        <w:t>Green Innovation</w:t>
      </w:r>
      <w:r w:rsidRPr="000F3653">
        <w:rPr>
          <w:rFonts w:ascii="Segoe UI" w:eastAsia="Times New Roman" w:hAnsi="Segoe UI" w:cs="Segoe UI"/>
          <w:kern w:val="0"/>
          <w:sz w:val="24"/>
          <w:lang w:val="en-ID" w:eastAsia="en-US"/>
        </w:rPr>
        <w:t xml:space="preserve"> moderates the </w:t>
      </w:r>
      <w:r w:rsidRPr="000F3653">
        <w:rPr>
          <w:rFonts w:ascii="Segoe UI" w:eastAsia="Times New Roman" w:hAnsi="Segoe UI" w:cs="Segoe UI"/>
          <w:kern w:val="0"/>
          <w:sz w:val="24"/>
          <w:lang w:val="en-ID" w:eastAsia="en-US"/>
        </w:rPr>
        <w:lastRenderedPageBreak/>
        <w:t>relationship between operational efficiency and financial performance; and (4) to provide strategic recommendations for mining companies to integrate sustainability practices with financial optimization.</w:t>
      </w:r>
    </w:p>
    <w:p w14:paraId="43E3878C" w14:textId="796B90B0" w:rsidR="00215A58" w:rsidRPr="000F3653" w:rsidRDefault="00CA7508" w:rsidP="00B30030">
      <w:pPr>
        <w:pStyle w:val="BodyText"/>
        <w:spacing w:after="0"/>
        <w:ind w:firstLine="709"/>
        <w:rPr>
          <w:rFonts w:ascii="Segoe UI" w:eastAsia="Times New Roman" w:hAnsi="Segoe UI" w:cs="Segoe UI"/>
          <w:kern w:val="0"/>
          <w:sz w:val="24"/>
          <w:lang w:val="en-ID" w:eastAsia="en-US"/>
        </w:rPr>
      </w:pPr>
      <w:r w:rsidRPr="000F3653">
        <w:rPr>
          <w:rFonts w:ascii="Segoe UI" w:eastAsia="Times New Roman" w:hAnsi="Segoe UI" w:cs="Segoe UI"/>
          <w:kern w:val="0"/>
          <w:sz w:val="24"/>
          <w:lang w:val="en-ID" w:eastAsia="en-US"/>
        </w:rPr>
        <w:t>The benefits of this research include contributing to the theoretical understanding of sustainable finance in capital-intensive industries, providing empirical evidence for policymakers regarding green finance regulations, and offering practical guidance for mining companies seeking to balance profitability with environmental responsibility. Ultimately, this research seeks to support the development of environmentally conscious financial strategies that foster sustainable business growth.</w:t>
      </w:r>
    </w:p>
    <w:p w14:paraId="517A4B59" w14:textId="77777777" w:rsidR="00215A58" w:rsidRPr="000F3653" w:rsidRDefault="00215A58" w:rsidP="00B30030">
      <w:pPr>
        <w:pStyle w:val="BodyText"/>
        <w:spacing w:after="0"/>
        <w:rPr>
          <w:rFonts w:ascii="Segoe UI" w:eastAsia="Times New Roman" w:hAnsi="Segoe UI" w:cs="Segoe UI"/>
          <w:b/>
          <w:kern w:val="0"/>
          <w:sz w:val="24"/>
          <w:lang w:val="id-ID" w:eastAsia="en-US"/>
        </w:rPr>
      </w:pPr>
    </w:p>
    <w:p w14:paraId="59AA7A6E" w14:textId="09AD7245" w:rsidR="002F163E" w:rsidRPr="000F3653" w:rsidRDefault="00FB5C4B" w:rsidP="00B30030">
      <w:pPr>
        <w:pStyle w:val="BodyText"/>
        <w:spacing w:after="0"/>
        <w:rPr>
          <w:rFonts w:ascii="Segoe UI" w:eastAsia="Times New Roman" w:hAnsi="Segoe UI" w:cs="Segoe UI"/>
          <w:b/>
          <w:kern w:val="0"/>
          <w:sz w:val="24"/>
          <w:lang w:val="id-ID" w:eastAsia="en-US"/>
        </w:rPr>
      </w:pPr>
      <w:r w:rsidRPr="000F3653">
        <w:rPr>
          <w:rFonts w:ascii="Segoe UI" w:eastAsia="Times New Roman" w:hAnsi="Segoe UI" w:cs="Segoe UI"/>
          <w:b/>
          <w:kern w:val="0"/>
          <w:sz w:val="24"/>
          <w:lang w:val="id-ID" w:eastAsia="en-US"/>
        </w:rPr>
        <w:t>METHOD</w:t>
      </w:r>
    </w:p>
    <w:p w14:paraId="0FF50752" w14:textId="00A3388D" w:rsidR="00215A58" w:rsidRPr="000F3653" w:rsidRDefault="00587796" w:rsidP="00B30030">
      <w:pPr>
        <w:ind w:right="-46" w:firstLine="720"/>
        <w:rPr>
          <w:rFonts w:ascii="Segoe UI" w:hAnsi="Segoe UI" w:cs="Segoe UI"/>
          <w:sz w:val="24"/>
        </w:rPr>
      </w:pPr>
      <w:r w:rsidRPr="000F3653">
        <w:rPr>
          <w:rFonts w:ascii="Segoe UI" w:hAnsi="Segoe UI" w:cs="Segoe UI"/>
          <w:sz w:val="24"/>
        </w:rPr>
        <w:t xml:space="preserve">The type of research used is </w:t>
      </w:r>
      <w:r w:rsidRPr="000F3653">
        <w:rPr>
          <w:rFonts w:ascii="Segoe UI" w:hAnsi="Segoe UI" w:cs="Segoe UI"/>
          <w:i/>
          <w:iCs/>
          <w:sz w:val="24"/>
        </w:rPr>
        <w:t>quantitative research</w:t>
      </w:r>
      <w:r w:rsidRPr="000F3653">
        <w:rPr>
          <w:rFonts w:ascii="Segoe UI" w:hAnsi="Segoe UI" w:cs="Segoe UI"/>
          <w:sz w:val="24"/>
        </w:rPr>
        <w:t xml:space="preserve"> in the form of explanatory research to determine the influence of capital structure and operational efficiency on ROA moderated by green innovation. The population in this study is 63 companies in the mining industry sector listed on the Indonesia Stock Exchange (IDX) in the 2019–2023 period. The research sample is a company that has a complete sustainability report listed on the Indonesia Stock Exchange IDX for the 2019-2023 period. This research was conducted using secondary data sources obtained from the www.idx.co.id website and the website of each of 20 companies, which included financial statements and sustainability reports during the 2019-2023 period.</w:t>
      </w:r>
    </w:p>
    <w:p w14:paraId="45402BED" w14:textId="77777777" w:rsidR="00A16FE2" w:rsidRPr="000F3653" w:rsidRDefault="00A16FE2" w:rsidP="00587796">
      <w:pPr>
        <w:ind w:right="-46" w:firstLine="720"/>
        <w:rPr>
          <w:rFonts w:ascii="Segoe UI" w:hAnsi="Segoe UI" w:cs="Segoe UI"/>
          <w:sz w:val="24"/>
        </w:rPr>
      </w:pPr>
    </w:p>
    <w:p w14:paraId="2E6F97B2" w14:textId="21BFA976" w:rsidR="00A16FE2" w:rsidRPr="00B30030" w:rsidRDefault="00A16FE2" w:rsidP="00B30030">
      <w:pPr>
        <w:widowControl/>
        <w:spacing w:line="240" w:lineRule="auto"/>
        <w:jc w:val="center"/>
        <w:rPr>
          <w:rFonts w:ascii="Segoe UI" w:eastAsia="Times New Roman" w:hAnsi="Segoe UI" w:cs="Segoe UI"/>
          <w:kern w:val="0"/>
          <w:sz w:val="22"/>
          <w:szCs w:val="22"/>
          <w:lang w:val="en-ID" w:eastAsia="en-ID"/>
        </w:rPr>
      </w:pPr>
      <w:r w:rsidRPr="00B30030">
        <w:rPr>
          <w:rFonts w:ascii="Segoe UI" w:eastAsia="Times New Roman" w:hAnsi="Segoe UI" w:cs="Segoe UI"/>
          <w:b/>
          <w:bCs/>
          <w:kern w:val="0"/>
          <w:sz w:val="22"/>
          <w:szCs w:val="22"/>
          <w:lang w:val="en-ID" w:eastAsia="en-ID"/>
        </w:rPr>
        <w:t>Table 1. Research Sample Criteria</w:t>
      </w:r>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557"/>
        <w:gridCol w:w="7307"/>
        <w:gridCol w:w="1162"/>
      </w:tblGrid>
      <w:tr w:rsidR="00A16FE2" w:rsidRPr="00B30030" w14:paraId="6EE2FDAE" w14:textId="77777777" w:rsidTr="000F3653">
        <w:trPr>
          <w:jc w:val="center"/>
        </w:trPr>
        <w:tc>
          <w:tcPr>
            <w:tcW w:w="0" w:type="auto"/>
            <w:hideMark/>
          </w:tcPr>
          <w:p w14:paraId="0A1B4ACE" w14:textId="77777777" w:rsidR="00A16FE2" w:rsidRPr="00B30030" w:rsidRDefault="00A16FE2" w:rsidP="00B30030">
            <w:pPr>
              <w:widowControl/>
              <w:spacing w:line="240" w:lineRule="auto"/>
              <w:jc w:val="center"/>
              <w:rPr>
                <w:rFonts w:ascii="Segoe UI" w:eastAsia="Times New Roman" w:hAnsi="Segoe UI" w:cs="Segoe UI"/>
                <w:b/>
                <w:bCs/>
                <w:kern w:val="0"/>
                <w:sz w:val="22"/>
                <w:szCs w:val="22"/>
                <w:lang w:val="en-ID" w:eastAsia="en-ID"/>
              </w:rPr>
            </w:pPr>
            <w:r w:rsidRPr="00B30030">
              <w:rPr>
                <w:rFonts w:ascii="Segoe UI" w:eastAsia="Times New Roman" w:hAnsi="Segoe UI" w:cs="Segoe UI"/>
                <w:b/>
                <w:bCs/>
                <w:kern w:val="0"/>
                <w:sz w:val="22"/>
                <w:szCs w:val="22"/>
                <w:lang w:val="en-ID" w:eastAsia="en-ID"/>
              </w:rPr>
              <w:t>NO</w:t>
            </w:r>
          </w:p>
        </w:tc>
        <w:tc>
          <w:tcPr>
            <w:tcW w:w="0" w:type="auto"/>
            <w:hideMark/>
          </w:tcPr>
          <w:p w14:paraId="54116AB8" w14:textId="77777777" w:rsidR="00A16FE2" w:rsidRPr="00B30030" w:rsidRDefault="00A16FE2" w:rsidP="00B30030">
            <w:pPr>
              <w:widowControl/>
              <w:spacing w:line="240" w:lineRule="auto"/>
              <w:jc w:val="center"/>
              <w:rPr>
                <w:rFonts w:ascii="Segoe UI" w:eastAsia="Times New Roman" w:hAnsi="Segoe UI" w:cs="Segoe UI"/>
                <w:b/>
                <w:bCs/>
                <w:kern w:val="0"/>
                <w:sz w:val="22"/>
                <w:szCs w:val="22"/>
                <w:lang w:val="en-ID" w:eastAsia="en-ID"/>
              </w:rPr>
            </w:pPr>
            <w:r w:rsidRPr="00B30030">
              <w:rPr>
                <w:rFonts w:ascii="Segoe UI" w:eastAsia="Times New Roman" w:hAnsi="Segoe UI" w:cs="Segoe UI"/>
                <w:b/>
                <w:bCs/>
                <w:kern w:val="0"/>
                <w:sz w:val="22"/>
                <w:szCs w:val="22"/>
                <w:lang w:val="en-ID" w:eastAsia="en-ID"/>
              </w:rPr>
              <w:t>CRITERIA</w:t>
            </w:r>
          </w:p>
        </w:tc>
        <w:tc>
          <w:tcPr>
            <w:tcW w:w="0" w:type="auto"/>
            <w:hideMark/>
          </w:tcPr>
          <w:p w14:paraId="3B38034A" w14:textId="77777777" w:rsidR="00A16FE2" w:rsidRPr="00B30030" w:rsidRDefault="00A16FE2" w:rsidP="00B30030">
            <w:pPr>
              <w:widowControl/>
              <w:spacing w:line="240" w:lineRule="auto"/>
              <w:jc w:val="center"/>
              <w:rPr>
                <w:rFonts w:ascii="Segoe UI" w:eastAsia="Times New Roman" w:hAnsi="Segoe UI" w:cs="Segoe UI"/>
                <w:b/>
                <w:bCs/>
                <w:kern w:val="0"/>
                <w:sz w:val="22"/>
                <w:szCs w:val="22"/>
                <w:lang w:val="en-ID" w:eastAsia="en-ID"/>
              </w:rPr>
            </w:pPr>
            <w:r w:rsidRPr="00B30030">
              <w:rPr>
                <w:rFonts w:ascii="Segoe UI" w:eastAsia="Times New Roman" w:hAnsi="Segoe UI" w:cs="Segoe UI"/>
                <w:b/>
                <w:bCs/>
                <w:kern w:val="0"/>
                <w:sz w:val="22"/>
                <w:szCs w:val="22"/>
                <w:lang w:val="en-ID" w:eastAsia="en-ID"/>
              </w:rPr>
              <w:t>NUMBER</w:t>
            </w:r>
          </w:p>
        </w:tc>
      </w:tr>
      <w:tr w:rsidR="00A16FE2" w:rsidRPr="00B30030" w14:paraId="3338504A" w14:textId="77777777" w:rsidTr="000F3653">
        <w:trPr>
          <w:jc w:val="center"/>
        </w:trPr>
        <w:tc>
          <w:tcPr>
            <w:tcW w:w="0" w:type="auto"/>
            <w:hideMark/>
          </w:tcPr>
          <w:p w14:paraId="152AE736" w14:textId="77777777" w:rsidR="00A16FE2" w:rsidRPr="00B30030" w:rsidRDefault="00A16FE2" w:rsidP="00B30030">
            <w:pPr>
              <w:widowControl/>
              <w:spacing w:line="240" w:lineRule="auto"/>
              <w:jc w:val="left"/>
              <w:rPr>
                <w:rFonts w:ascii="Segoe UI" w:eastAsia="Times New Roman" w:hAnsi="Segoe UI" w:cs="Segoe UI"/>
                <w:kern w:val="0"/>
                <w:sz w:val="22"/>
                <w:szCs w:val="22"/>
                <w:lang w:val="en-ID" w:eastAsia="en-ID"/>
              </w:rPr>
            </w:pPr>
            <w:r w:rsidRPr="00B30030">
              <w:rPr>
                <w:rFonts w:ascii="Segoe UI" w:eastAsia="Times New Roman" w:hAnsi="Segoe UI" w:cs="Segoe UI"/>
                <w:kern w:val="0"/>
                <w:sz w:val="22"/>
                <w:szCs w:val="22"/>
                <w:lang w:val="en-ID" w:eastAsia="en-ID"/>
              </w:rPr>
              <w:t>1</w:t>
            </w:r>
          </w:p>
        </w:tc>
        <w:tc>
          <w:tcPr>
            <w:tcW w:w="0" w:type="auto"/>
            <w:hideMark/>
          </w:tcPr>
          <w:p w14:paraId="29F4C4C8" w14:textId="77777777" w:rsidR="00A16FE2" w:rsidRPr="00B30030" w:rsidRDefault="00A16FE2" w:rsidP="00B30030">
            <w:pPr>
              <w:widowControl/>
              <w:spacing w:line="240" w:lineRule="auto"/>
              <w:jc w:val="left"/>
              <w:rPr>
                <w:rFonts w:ascii="Segoe UI" w:eastAsia="Times New Roman" w:hAnsi="Segoe UI" w:cs="Segoe UI"/>
                <w:kern w:val="0"/>
                <w:sz w:val="22"/>
                <w:szCs w:val="22"/>
                <w:lang w:val="en-ID" w:eastAsia="en-ID"/>
              </w:rPr>
            </w:pPr>
            <w:r w:rsidRPr="00B30030">
              <w:rPr>
                <w:rFonts w:ascii="Segoe UI" w:eastAsia="Times New Roman" w:hAnsi="Segoe UI" w:cs="Segoe UI"/>
                <w:kern w:val="0"/>
                <w:sz w:val="22"/>
                <w:szCs w:val="22"/>
                <w:lang w:val="en-ID" w:eastAsia="en-ID"/>
              </w:rPr>
              <w:t>Mining companies listed on the Indonesia Stock Exchange (IDX) for 2019-2023</w:t>
            </w:r>
          </w:p>
        </w:tc>
        <w:tc>
          <w:tcPr>
            <w:tcW w:w="0" w:type="auto"/>
            <w:hideMark/>
          </w:tcPr>
          <w:p w14:paraId="2E2DEF0B" w14:textId="77777777" w:rsidR="00A16FE2" w:rsidRPr="00B30030" w:rsidRDefault="00A16FE2" w:rsidP="00B30030">
            <w:pPr>
              <w:widowControl/>
              <w:spacing w:line="240" w:lineRule="auto"/>
              <w:jc w:val="left"/>
              <w:rPr>
                <w:rFonts w:ascii="Segoe UI" w:eastAsia="Times New Roman" w:hAnsi="Segoe UI" w:cs="Segoe UI"/>
                <w:kern w:val="0"/>
                <w:sz w:val="22"/>
                <w:szCs w:val="22"/>
                <w:lang w:val="en-ID" w:eastAsia="en-ID"/>
              </w:rPr>
            </w:pPr>
            <w:r w:rsidRPr="00B30030">
              <w:rPr>
                <w:rFonts w:ascii="Segoe UI" w:eastAsia="Times New Roman" w:hAnsi="Segoe UI" w:cs="Segoe UI"/>
                <w:kern w:val="0"/>
                <w:sz w:val="22"/>
                <w:szCs w:val="22"/>
                <w:lang w:val="en-ID" w:eastAsia="en-ID"/>
              </w:rPr>
              <w:t>63</w:t>
            </w:r>
          </w:p>
        </w:tc>
      </w:tr>
      <w:tr w:rsidR="00A16FE2" w:rsidRPr="00B30030" w14:paraId="0F076F04" w14:textId="77777777" w:rsidTr="000F3653">
        <w:trPr>
          <w:jc w:val="center"/>
        </w:trPr>
        <w:tc>
          <w:tcPr>
            <w:tcW w:w="0" w:type="auto"/>
            <w:hideMark/>
          </w:tcPr>
          <w:p w14:paraId="126CF1D0" w14:textId="77777777" w:rsidR="00A16FE2" w:rsidRPr="00B30030" w:rsidRDefault="00A16FE2" w:rsidP="00B30030">
            <w:pPr>
              <w:widowControl/>
              <w:spacing w:line="240" w:lineRule="auto"/>
              <w:jc w:val="left"/>
              <w:rPr>
                <w:rFonts w:ascii="Segoe UI" w:eastAsia="Times New Roman" w:hAnsi="Segoe UI" w:cs="Segoe UI"/>
                <w:kern w:val="0"/>
                <w:sz w:val="22"/>
                <w:szCs w:val="22"/>
                <w:lang w:val="en-ID" w:eastAsia="en-ID"/>
              </w:rPr>
            </w:pPr>
            <w:r w:rsidRPr="00B30030">
              <w:rPr>
                <w:rFonts w:ascii="Segoe UI" w:eastAsia="Times New Roman" w:hAnsi="Segoe UI" w:cs="Segoe UI"/>
                <w:kern w:val="0"/>
                <w:sz w:val="22"/>
                <w:szCs w:val="22"/>
                <w:lang w:val="en-ID" w:eastAsia="en-ID"/>
              </w:rPr>
              <w:t>2</w:t>
            </w:r>
          </w:p>
        </w:tc>
        <w:tc>
          <w:tcPr>
            <w:tcW w:w="0" w:type="auto"/>
            <w:hideMark/>
          </w:tcPr>
          <w:p w14:paraId="7885849D" w14:textId="77777777" w:rsidR="00A16FE2" w:rsidRPr="00B30030" w:rsidRDefault="00A16FE2" w:rsidP="00B30030">
            <w:pPr>
              <w:widowControl/>
              <w:spacing w:line="240" w:lineRule="auto"/>
              <w:jc w:val="left"/>
              <w:rPr>
                <w:rFonts w:ascii="Segoe UI" w:eastAsia="Times New Roman" w:hAnsi="Segoe UI" w:cs="Segoe UI"/>
                <w:kern w:val="0"/>
                <w:sz w:val="22"/>
                <w:szCs w:val="22"/>
                <w:lang w:val="en-ID" w:eastAsia="en-ID"/>
              </w:rPr>
            </w:pPr>
            <w:r w:rsidRPr="00B30030">
              <w:rPr>
                <w:rFonts w:ascii="Segoe UI" w:eastAsia="Times New Roman" w:hAnsi="Segoe UI" w:cs="Segoe UI"/>
                <w:kern w:val="0"/>
                <w:sz w:val="22"/>
                <w:szCs w:val="22"/>
                <w:lang w:val="en-ID" w:eastAsia="en-ID"/>
              </w:rPr>
              <w:t>Companies that did not completely publish sustainability reports for 2019-2023</w:t>
            </w:r>
          </w:p>
        </w:tc>
        <w:tc>
          <w:tcPr>
            <w:tcW w:w="0" w:type="auto"/>
            <w:hideMark/>
          </w:tcPr>
          <w:p w14:paraId="353D62E3" w14:textId="77777777" w:rsidR="00A16FE2" w:rsidRPr="00B30030" w:rsidRDefault="00A16FE2" w:rsidP="00B30030">
            <w:pPr>
              <w:widowControl/>
              <w:spacing w:line="240" w:lineRule="auto"/>
              <w:jc w:val="left"/>
              <w:rPr>
                <w:rFonts w:ascii="Segoe UI" w:eastAsia="Times New Roman" w:hAnsi="Segoe UI" w:cs="Segoe UI"/>
                <w:kern w:val="0"/>
                <w:sz w:val="22"/>
                <w:szCs w:val="22"/>
                <w:lang w:val="en-ID" w:eastAsia="en-ID"/>
              </w:rPr>
            </w:pPr>
            <w:r w:rsidRPr="00B30030">
              <w:rPr>
                <w:rFonts w:ascii="Segoe UI" w:eastAsia="Times New Roman" w:hAnsi="Segoe UI" w:cs="Segoe UI"/>
                <w:kern w:val="0"/>
                <w:sz w:val="22"/>
                <w:szCs w:val="22"/>
                <w:lang w:val="en-ID" w:eastAsia="en-ID"/>
              </w:rPr>
              <w:t>(35)</w:t>
            </w:r>
          </w:p>
        </w:tc>
      </w:tr>
      <w:tr w:rsidR="00A16FE2" w:rsidRPr="00B30030" w14:paraId="31AC96A0" w14:textId="77777777" w:rsidTr="000F3653">
        <w:trPr>
          <w:jc w:val="center"/>
        </w:trPr>
        <w:tc>
          <w:tcPr>
            <w:tcW w:w="0" w:type="auto"/>
            <w:hideMark/>
          </w:tcPr>
          <w:p w14:paraId="2B3AAA0C" w14:textId="77777777" w:rsidR="00A16FE2" w:rsidRPr="00B30030" w:rsidRDefault="00A16FE2" w:rsidP="00B30030">
            <w:pPr>
              <w:widowControl/>
              <w:spacing w:line="240" w:lineRule="auto"/>
              <w:jc w:val="left"/>
              <w:rPr>
                <w:rFonts w:ascii="Segoe UI" w:eastAsia="Times New Roman" w:hAnsi="Segoe UI" w:cs="Segoe UI"/>
                <w:kern w:val="0"/>
                <w:sz w:val="22"/>
                <w:szCs w:val="22"/>
                <w:lang w:val="en-ID" w:eastAsia="en-ID"/>
              </w:rPr>
            </w:pPr>
            <w:r w:rsidRPr="00B30030">
              <w:rPr>
                <w:rFonts w:ascii="Segoe UI" w:eastAsia="Times New Roman" w:hAnsi="Segoe UI" w:cs="Segoe UI"/>
                <w:kern w:val="0"/>
                <w:sz w:val="22"/>
                <w:szCs w:val="22"/>
                <w:lang w:val="en-ID" w:eastAsia="en-ID"/>
              </w:rPr>
              <w:t>3</w:t>
            </w:r>
          </w:p>
        </w:tc>
        <w:tc>
          <w:tcPr>
            <w:tcW w:w="0" w:type="auto"/>
            <w:hideMark/>
          </w:tcPr>
          <w:p w14:paraId="049A4DAE" w14:textId="77777777" w:rsidR="00A16FE2" w:rsidRPr="00B30030" w:rsidRDefault="00A16FE2" w:rsidP="00B30030">
            <w:pPr>
              <w:widowControl/>
              <w:spacing w:line="240" w:lineRule="auto"/>
              <w:jc w:val="left"/>
              <w:rPr>
                <w:rFonts w:ascii="Segoe UI" w:eastAsia="Times New Roman" w:hAnsi="Segoe UI" w:cs="Segoe UI"/>
                <w:kern w:val="0"/>
                <w:sz w:val="22"/>
                <w:szCs w:val="22"/>
                <w:lang w:val="en-ID" w:eastAsia="en-ID"/>
              </w:rPr>
            </w:pPr>
            <w:r w:rsidRPr="00B30030">
              <w:rPr>
                <w:rFonts w:ascii="Segoe UI" w:eastAsia="Times New Roman" w:hAnsi="Segoe UI" w:cs="Segoe UI"/>
                <w:kern w:val="0"/>
                <w:sz w:val="22"/>
                <w:szCs w:val="22"/>
                <w:lang w:val="en-ID" w:eastAsia="en-ID"/>
              </w:rPr>
              <w:t>Companies that do not have an official website</w:t>
            </w:r>
          </w:p>
        </w:tc>
        <w:tc>
          <w:tcPr>
            <w:tcW w:w="0" w:type="auto"/>
            <w:hideMark/>
          </w:tcPr>
          <w:p w14:paraId="2EA2ABFB" w14:textId="77777777" w:rsidR="00A16FE2" w:rsidRPr="00B30030" w:rsidRDefault="00A16FE2" w:rsidP="00B30030">
            <w:pPr>
              <w:widowControl/>
              <w:spacing w:line="240" w:lineRule="auto"/>
              <w:jc w:val="left"/>
              <w:rPr>
                <w:rFonts w:ascii="Segoe UI" w:eastAsia="Times New Roman" w:hAnsi="Segoe UI" w:cs="Segoe UI"/>
                <w:kern w:val="0"/>
                <w:sz w:val="22"/>
                <w:szCs w:val="22"/>
                <w:lang w:val="en-ID" w:eastAsia="en-ID"/>
              </w:rPr>
            </w:pPr>
            <w:r w:rsidRPr="00B30030">
              <w:rPr>
                <w:rFonts w:ascii="Segoe UI" w:eastAsia="Times New Roman" w:hAnsi="Segoe UI" w:cs="Segoe UI"/>
                <w:kern w:val="0"/>
                <w:sz w:val="22"/>
                <w:szCs w:val="22"/>
                <w:lang w:val="en-ID" w:eastAsia="en-ID"/>
              </w:rPr>
              <w:t>(8)</w:t>
            </w:r>
          </w:p>
        </w:tc>
      </w:tr>
      <w:tr w:rsidR="00A16FE2" w:rsidRPr="00B30030" w14:paraId="275DEE8D" w14:textId="77777777" w:rsidTr="000F3653">
        <w:trPr>
          <w:jc w:val="center"/>
        </w:trPr>
        <w:tc>
          <w:tcPr>
            <w:tcW w:w="0" w:type="auto"/>
            <w:hideMark/>
          </w:tcPr>
          <w:p w14:paraId="451B34D1" w14:textId="77777777" w:rsidR="00A16FE2" w:rsidRPr="00B30030" w:rsidRDefault="00A16FE2" w:rsidP="00B30030">
            <w:pPr>
              <w:widowControl/>
              <w:spacing w:line="240" w:lineRule="auto"/>
              <w:jc w:val="left"/>
              <w:rPr>
                <w:rFonts w:ascii="Segoe UI" w:eastAsia="Times New Roman" w:hAnsi="Segoe UI" w:cs="Segoe UI"/>
                <w:kern w:val="0"/>
                <w:sz w:val="22"/>
                <w:szCs w:val="22"/>
                <w:lang w:val="en-ID" w:eastAsia="en-ID"/>
              </w:rPr>
            </w:pPr>
            <w:r w:rsidRPr="00B30030">
              <w:rPr>
                <w:rFonts w:ascii="Segoe UI" w:eastAsia="Times New Roman" w:hAnsi="Segoe UI" w:cs="Segoe UI"/>
                <w:kern w:val="0"/>
                <w:sz w:val="22"/>
                <w:szCs w:val="22"/>
                <w:lang w:val="en-ID" w:eastAsia="en-ID"/>
              </w:rPr>
              <w:t>4</w:t>
            </w:r>
          </w:p>
        </w:tc>
        <w:tc>
          <w:tcPr>
            <w:tcW w:w="0" w:type="auto"/>
            <w:hideMark/>
          </w:tcPr>
          <w:p w14:paraId="3FC614B6" w14:textId="77777777" w:rsidR="00A16FE2" w:rsidRPr="00B30030" w:rsidRDefault="00A16FE2" w:rsidP="00B30030">
            <w:pPr>
              <w:widowControl/>
              <w:spacing w:line="240" w:lineRule="auto"/>
              <w:jc w:val="left"/>
              <w:rPr>
                <w:rFonts w:ascii="Segoe UI" w:eastAsia="Times New Roman" w:hAnsi="Segoe UI" w:cs="Segoe UI"/>
                <w:kern w:val="0"/>
                <w:sz w:val="22"/>
                <w:szCs w:val="22"/>
                <w:lang w:val="en-ID" w:eastAsia="en-ID"/>
              </w:rPr>
            </w:pPr>
            <w:r w:rsidRPr="00B30030">
              <w:rPr>
                <w:rFonts w:ascii="Segoe UI" w:eastAsia="Times New Roman" w:hAnsi="Segoe UI" w:cs="Segoe UI"/>
                <w:kern w:val="0"/>
                <w:sz w:val="22"/>
                <w:szCs w:val="22"/>
                <w:lang w:val="en-ID" w:eastAsia="en-ID"/>
              </w:rPr>
              <w:t>Number of mining company samples on IDX</w:t>
            </w:r>
          </w:p>
        </w:tc>
        <w:tc>
          <w:tcPr>
            <w:tcW w:w="0" w:type="auto"/>
            <w:hideMark/>
          </w:tcPr>
          <w:p w14:paraId="2D155B57" w14:textId="77777777" w:rsidR="00A16FE2" w:rsidRPr="00B30030" w:rsidRDefault="00A16FE2" w:rsidP="00B30030">
            <w:pPr>
              <w:widowControl/>
              <w:spacing w:line="240" w:lineRule="auto"/>
              <w:jc w:val="left"/>
              <w:rPr>
                <w:rFonts w:ascii="Segoe UI" w:eastAsia="Times New Roman" w:hAnsi="Segoe UI" w:cs="Segoe UI"/>
                <w:kern w:val="0"/>
                <w:sz w:val="22"/>
                <w:szCs w:val="22"/>
                <w:lang w:val="en-ID" w:eastAsia="en-ID"/>
              </w:rPr>
            </w:pPr>
            <w:r w:rsidRPr="00B30030">
              <w:rPr>
                <w:rFonts w:ascii="Segoe UI" w:eastAsia="Times New Roman" w:hAnsi="Segoe UI" w:cs="Segoe UI"/>
                <w:kern w:val="0"/>
                <w:sz w:val="22"/>
                <w:szCs w:val="22"/>
                <w:lang w:val="en-ID" w:eastAsia="en-ID"/>
              </w:rPr>
              <w:t>20</w:t>
            </w:r>
          </w:p>
        </w:tc>
      </w:tr>
      <w:tr w:rsidR="00A16FE2" w:rsidRPr="00B30030" w14:paraId="6F275C94" w14:textId="77777777" w:rsidTr="000F3653">
        <w:trPr>
          <w:jc w:val="center"/>
        </w:trPr>
        <w:tc>
          <w:tcPr>
            <w:tcW w:w="0" w:type="auto"/>
            <w:hideMark/>
          </w:tcPr>
          <w:p w14:paraId="599557CF" w14:textId="77777777" w:rsidR="00A16FE2" w:rsidRPr="00B30030" w:rsidRDefault="00A16FE2" w:rsidP="00B30030">
            <w:pPr>
              <w:widowControl/>
              <w:spacing w:line="240" w:lineRule="auto"/>
              <w:jc w:val="left"/>
              <w:rPr>
                <w:rFonts w:ascii="Segoe UI" w:eastAsia="Times New Roman" w:hAnsi="Segoe UI" w:cs="Segoe UI"/>
                <w:kern w:val="0"/>
                <w:sz w:val="22"/>
                <w:szCs w:val="22"/>
                <w:lang w:val="en-ID" w:eastAsia="en-ID"/>
              </w:rPr>
            </w:pPr>
          </w:p>
        </w:tc>
        <w:tc>
          <w:tcPr>
            <w:tcW w:w="0" w:type="auto"/>
            <w:hideMark/>
          </w:tcPr>
          <w:p w14:paraId="51569011" w14:textId="77777777" w:rsidR="00A16FE2" w:rsidRPr="00B30030" w:rsidRDefault="00A16FE2" w:rsidP="00B30030">
            <w:pPr>
              <w:widowControl/>
              <w:spacing w:line="240" w:lineRule="auto"/>
              <w:jc w:val="left"/>
              <w:rPr>
                <w:rFonts w:ascii="Segoe UI" w:eastAsia="Times New Roman" w:hAnsi="Segoe UI" w:cs="Segoe UI"/>
                <w:kern w:val="0"/>
                <w:sz w:val="22"/>
                <w:szCs w:val="22"/>
                <w:lang w:val="en-ID" w:eastAsia="en-ID"/>
              </w:rPr>
            </w:pPr>
            <w:r w:rsidRPr="00B30030">
              <w:rPr>
                <w:rFonts w:ascii="Segoe UI" w:eastAsia="Times New Roman" w:hAnsi="Segoe UI" w:cs="Segoe UI"/>
                <w:kern w:val="0"/>
                <w:sz w:val="22"/>
                <w:szCs w:val="22"/>
                <w:lang w:val="en-ID" w:eastAsia="en-ID"/>
              </w:rPr>
              <w:t>Number of observational data for 5 years</w:t>
            </w:r>
          </w:p>
        </w:tc>
        <w:tc>
          <w:tcPr>
            <w:tcW w:w="0" w:type="auto"/>
            <w:hideMark/>
          </w:tcPr>
          <w:p w14:paraId="00E1BD49" w14:textId="77777777" w:rsidR="00A16FE2" w:rsidRPr="00B30030" w:rsidRDefault="00A16FE2" w:rsidP="00B30030">
            <w:pPr>
              <w:widowControl/>
              <w:spacing w:line="240" w:lineRule="auto"/>
              <w:jc w:val="left"/>
              <w:rPr>
                <w:rFonts w:ascii="Segoe UI" w:eastAsia="Times New Roman" w:hAnsi="Segoe UI" w:cs="Segoe UI"/>
                <w:kern w:val="0"/>
                <w:sz w:val="22"/>
                <w:szCs w:val="22"/>
                <w:lang w:val="en-ID" w:eastAsia="en-ID"/>
              </w:rPr>
            </w:pPr>
            <w:r w:rsidRPr="00B30030">
              <w:rPr>
                <w:rFonts w:ascii="Segoe UI" w:eastAsia="Times New Roman" w:hAnsi="Segoe UI" w:cs="Segoe UI"/>
                <w:kern w:val="0"/>
                <w:sz w:val="22"/>
                <w:szCs w:val="22"/>
                <w:lang w:val="en-ID" w:eastAsia="en-ID"/>
              </w:rPr>
              <w:t>100</w:t>
            </w:r>
          </w:p>
        </w:tc>
      </w:tr>
    </w:tbl>
    <w:p w14:paraId="5CE9907B" w14:textId="77777777" w:rsidR="00A16FE2" w:rsidRPr="000F3653" w:rsidRDefault="00A16FE2" w:rsidP="00A16FE2">
      <w:pPr>
        <w:ind w:right="-46"/>
        <w:rPr>
          <w:rFonts w:ascii="Segoe UI" w:hAnsi="Segoe UI" w:cs="Segoe UI"/>
          <w:sz w:val="24"/>
        </w:rPr>
      </w:pPr>
    </w:p>
    <w:p w14:paraId="0BEA975B" w14:textId="2D2150BE" w:rsidR="005C00E1" w:rsidRPr="000F3653" w:rsidRDefault="005C00E1" w:rsidP="00587796">
      <w:pPr>
        <w:ind w:firstLine="720"/>
        <w:rPr>
          <w:rFonts w:ascii="Segoe UI" w:eastAsia="Times New Roman" w:hAnsi="Segoe UI" w:cs="Segoe UI"/>
          <w:kern w:val="0"/>
          <w:sz w:val="24"/>
          <w:lang w:eastAsia="en-ID"/>
        </w:rPr>
      </w:pPr>
    </w:p>
    <w:p w14:paraId="380C6E94" w14:textId="77777777" w:rsidR="00A16FE2" w:rsidRPr="000F3653" w:rsidRDefault="00A16FE2" w:rsidP="00A16FE2">
      <w:pPr>
        <w:rPr>
          <w:rFonts w:ascii="Segoe UI" w:eastAsia="Times New Roman" w:hAnsi="Segoe UI" w:cs="Segoe UI"/>
          <w:kern w:val="0"/>
          <w:sz w:val="24"/>
          <w:lang w:eastAsia="en-ID"/>
        </w:rPr>
      </w:pPr>
    </w:p>
    <w:p w14:paraId="7B480343" w14:textId="77777777" w:rsidR="00A16FE2" w:rsidRPr="00B30030" w:rsidRDefault="00A16FE2" w:rsidP="00B30030">
      <w:pPr>
        <w:pStyle w:val="BodyText"/>
        <w:spacing w:after="0" w:line="240" w:lineRule="auto"/>
        <w:rPr>
          <w:rFonts w:ascii="Segoe UI" w:eastAsia="Times New Roman" w:hAnsi="Segoe UI" w:cs="Segoe UI"/>
          <w:kern w:val="0"/>
          <w:sz w:val="22"/>
          <w:szCs w:val="22"/>
          <w:lang w:val="id-ID" w:eastAsia="en-US"/>
        </w:rPr>
      </w:pPr>
      <w:r w:rsidRPr="00B30030">
        <w:rPr>
          <w:rFonts w:ascii="Segoe UI" w:eastAsia="Times New Roman" w:hAnsi="Segoe UI" w:cs="Segoe UI"/>
          <w:noProof/>
          <w:kern w:val="0"/>
          <w:sz w:val="22"/>
          <w:szCs w:val="22"/>
          <w:lang w:val="id-ID" w:eastAsia="en-US"/>
        </w:rPr>
        <w:lastRenderedPageBreak/>
        <w:drawing>
          <wp:inline distT="0" distB="0" distL="0" distR="0" wp14:anchorId="111F5ED9" wp14:editId="7B867229">
            <wp:extent cx="5458587" cy="2610214"/>
            <wp:effectExtent l="0" t="0" r="8890" b="0"/>
            <wp:docPr id="12050196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019621" name=""/>
                    <pic:cNvPicPr/>
                  </pic:nvPicPr>
                  <pic:blipFill>
                    <a:blip r:embed="rId8"/>
                    <a:stretch>
                      <a:fillRect/>
                    </a:stretch>
                  </pic:blipFill>
                  <pic:spPr>
                    <a:xfrm>
                      <a:off x="0" y="0"/>
                      <a:ext cx="5458587" cy="2610214"/>
                    </a:xfrm>
                    <a:prstGeom prst="rect">
                      <a:avLst/>
                    </a:prstGeom>
                  </pic:spPr>
                </pic:pic>
              </a:graphicData>
            </a:graphic>
          </wp:inline>
        </w:drawing>
      </w:r>
    </w:p>
    <w:p w14:paraId="14B22418" w14:textId="77777777" w:rsidR="00A16FE2" w:rsidRPr="00B30030" w:rsidRDefault="00A16FE2" w:rsidP="00B30030">
      <w:pPr>
        <w:pStyle w:val="BodyText"/>
        <w:spacing w:after="0" w:line="240" w:lineRule="auto"/>
        <w:jc w:val="center"/>
        <w:rPr>
          <w:rFonts w:ascii="Segoe UI" w:eastAsia="Times New Roman" w:hAnsi="Segoe UI" w:cs="Segoe UI"/>
          <w:kern w:val="0"/>
          <w:sz w:val="22"/>
          <w:szCs w:val="22"/>
          <w:lang w:val="id-ID" w:eastAsia="en-US"/>
        </w:rPr>
      </w:pPr>
      <w:r w:rsidRPr="00B30030">
        <w:rPr>
          <w:rFonts w:ascii="Segoe UI" w:eastAsia="Times New Roman" w:hAnsi="Segoe UI" w:cs="Segoe UI"/>
          <w:b/>
          <w:bCs/>
          <w:kern w:val="0"/>
          <w:sz w:val="22"/>
          <w:szCs w:val="22"/>
          <w:lang w:eastAsia="en-US"/>
        </w:rPr>
        <w:t>Figure 1</w:t>
      </w:r>
      <w:r w:rsidRPr="00B30030">
        <w:rPr>
          <w:rFonts w:ascii="Segoe UI" w:eastAsia="Times New Roman" w:hAnsi="Segoe UI" w:cs="Segoe UI"/>
          <w:kern w:val="0"/>
          <w:sz w:val="22"/>
          <w:szCs w:val="22"/>
          <w:lang w:eastAsia="en-US"/>
        </w:rPr>
        <w:t>. Conceptual Framework</w:t>
      </w:r>
    </w:p>
    <w:p w14:paraId="5A2FA9D7" w14:textId="77777777" w:rsidR="000F3653" w:rsidRDefault="000F3653" w:rsidP="00A16FE2">
      <w:pPr>
        <w:ind w:firstLine="720"/>
        <w:rPr>
          <w:rFonts w:ascii="Segoe UI" w:eastAsia="Times New Roman" w:hAnsi="Segoe UI" w:cs="Segoe UI"/>
          <w:kern w:val="0"/>
          <w:sz w:val="24"/>
          <w:lang w:eastAsia="en-ID"/>
        </w:rPr>
      </w:pPr>
    </w:p>
    <w:p w14:paraId="72234470" w14:textId="4276949A" w:rsidR="00A16FE2" w:rsidRPr="000F3653" w:rsidRDefault="00A16FE2" w:rsidP="00A16FE2">
      <w:pPr>
        <w:ind w:firstLine="720"/>
        <w:rPr>
          <w:rFonts w:ascii="Segoe UI" w:eastAsia="Times New Roman" w:hAnsi="Segoe UI" w:cs="Segoe UI"/>
          <w:kern w:val="0"/>
          <w:sz w:val="24"/>
          <w:lang w:eastAsia="en-ID"/>
        </w:rPr>
      </w:pPr>
      <w:r w:rsidRPr="000F3653">
        <w:rPr>
          <w:rFonts w:ascii="Segoe UI" w:eastAsia="Times New Roman" w:hAnsi="Segoe UI" w:cs="Segoe UI"/>
          <w:kern w:val="0"/>
          <w:sz w:val="24"/>
          <w:lang w:eastAsia="en-ID"/>
        </w:rPr>
        <w:t>In this study, the data obtained was analyzed using a quantitative approach with the help of statistical software such as SPSS.</w:t>
      </w:r>
    </w:p>
    <w:p w14:paraId="236E271B" w14:textId="77777777" w:rsidR="00FB5C4B" w:rsidRPr="000F3653" w:rsidRDefault="00FB5C4B" w:rsidP="00587796">
      <w:pPr>
        <w:pStyle w:val="BodyText"/>
        <w:spacing w:after="0"/>
        <w:rPr>
          <w:rFonts w:ascii="Segoe UI" w:eastAsia="Calibri" w:hAnsi="Segoe UI" w:cs="Segoe UI"/>
          <w:b/>
          <w:kern w:val="0"/>
          <w:sz w:val="24"/>
          <w:lang w:eastAsia="en-US"/>
        </w:rPr>
      </w:pPr>
    </w:p>
    <w:p w14:paraId="53DEFF90" w14:textId="4D1178A1" w:rsidR="00AE2A18" w:rsidRPr="000F3653" w:rsidRDefault="00CA33F3" w:rsidP="00587796">
      <w:pPr>
        <w:pStyle w:val="BodyText"/>
        <w:spacing w:after="0"/>
        <w:rPr>
          <w:rFonts w:ascii="Segoe UI" w:eastAsia="Calibri" w:hAnsi="Segoe UI" w:cs="Segoe UI"/>
          <w:b/>
          <w:kern w:val="0"/>
          <w:sz w:val="24"/>
          <w:lang w:val="en-ID" w:eastAsia="en-US"/>
        </w:rPr>
      </w:pPr>
      <w:r w:rsidRPr="000F3653">
        <w:rPr>
          <w:rFonts w:ascii="Segoe UI" w:eastAsia="Calibri" w:hAnsi="Segoe UI" w:cs="Segoe UI"/>
          <w:b/>
          <w:kern w:val="0"/>
          <w:sz w:val="24"/>
          <w:lang w:val="en-ID" w:eastAsia="en-US"/>
        </w:rPr>
        <w:t>RESULTS AND DISCUSSION</w:t>
      </w:r>
    </w:p>
    <w:p w14:paraId="15B3EE34" w14:textId="7EC525F6" w:rsidR="00587796" w:rsidRPr="000F3653" w:rsidRDefault="00A16FE2" w:rsidP="00587796">
      <w:pPr>
        <w:pStyle w:val="BodyText"/>
        <w:spacing w:after="0"/>
        <w:rPr>
          <w:rFonts w:ascii="Segoe UI" w:eastAsia="Calibri" w:hAnsi="Segoe UI" w:cs="Segoe UI"/>
          <w:b/>
          <w:kern w:val="0"/>
          <w:sz w:val="24"/>
          <w:lang w:val="en-ID" w:eastAsia="en-US"/>
        </w:rPr>
      </w:pPr>
      <w:r w:rsidRPr="000F3653">
        <w:rPr>
          <w:rFonts w:ascii="Segoe UI" w:eastAsia="Calibri" w:hAnsi="Segoe UI" w:cs="Segoe UI"/>
          <w:b/>
          <w:kern w:val="0"/>
          <w:sz w:val="24"/>
          <w:lang w:val="en-ID" w:eastAsia="en-US"/>
        </w:rPr>
        <w:t>Research Object Descriptio</w:t>
      </w:r>
      <w:r w:rsidR="00587796" w:rsidRPr="000F3653">
        <w:rPr>
          <w:rFonts w:ascii="Segoe UI" w:eastAsia="Calibri" w:hAnsi="Segoe UI" w:cs="Segoe UI"/>
          <w:b/>
          <w:kern w:val="0"/>
          <w:sz w:val="24"/>
          <w:lang w:val="en-ID" w:eastAsia="en-US"/>
        </w:rPr>
        <w:t>n</w:t>
      </w:r>
    </w:p>
    <w:p w14:paraId="5678B072" w14:textId="77777777" w:rsidR="00587796" w:rsidRPr="000F3653" w:rsidRDefault="00587796" w:rsidP="00587796">
      <w:pPr>
        <w:pStyle w:val="BodyText"/>
        <w:spacing w:after="0"/>
        <w:ind w:firstLine="720"/>
        <w:rPr>
          <w:rFonts w:ascii="Segoe UI" w:eastAsia="Calibri" w:hAnsi="Segoe UI" w:cs="Segoe UI"/>
          <w:bCs/>
          <w:kern w:val="0"/>
          <w:sz w:val="24"/>
          <w:lang w:eastAsia="en-US"/>
        </w:rPr>
      </w:pPr>
      <w:r w:rsidRPr="000F3653">
        <w:rPr>
          <w:rFonts w:ascii="Segoe UI" w:eastAsia="Calibri" w:hAnsi="Segoe UI" w:cs="Segoe UI"/>
          <w:bCs/>
          <w:kern w:val="0"/>
          <w:sz w:val="24"/>
          <w:lang w:eastAsia="en-US"/>
        </w:rPr>
        <w:t xml:space="preserve">The data of this research consists of 20 companies over a period of 5 years (2019-2023) so that a number of 100 research observation data were obtained. </w:t>
      </w:r>
    </w:p>
    <w:p w14:paraId="6F15E492" w14:textId="77777777" w:rsidR="00587796" w:rsidRPr="000F3653" w:rsidRDefault="00587796" w:rsidP="00587796">
      <w:pPr>
        <w:pStyle w:val="BodyText"/>
        <w:spacing w:after="0"/>
        <w:rPr>
          <w:rFonts w:ascii="Segoe UI" w:eastAsia="Calibri" w:hAnsi="Segoe UI" w:cs="Segoe UI"/>
          <w:b/>
          <w:kern w:val="0"/>
          <w:sz w:val="24"/>
          <w:lang w:eastAsia="en-US"/>
        </w:rPr>
      </w:pPr>
      <w:r w:rsidRPr="000F3653">
        <w:rPr>
          <w:rFonts w:ascii="Segoe UI" w:eastAsia="Calibri" w:hAnsi="Segoe UI" w:cs="Segoe UI"/>
          <w:b/>
          <w:kern w:val="0"/>
          <w:sz w:val="24"/>
          <w:lang w:eastAsia="en-US"/>
        </w:rPr>
        <w:t>Results of Descriptive Statistical Analysis Test</w:t>
      </w:r>
    </w:p>
    <w:p w14:paraId="35EEA91B" w14:textId="77777777" w:rsidR="00587796" w:rsidRPr="000F3653" w:rsidRDefault="00587796" w:rsidP="00A16FE2">
      <w:pPr>
        <w:pStyle w:val="BodyText"/>
        <w:spacing w:after="0"/>
        <w:ind w:firstLine="709"/>
        <w:rPr>
          <w:rFonts w:ascii="Segoe UI" w:eastAsia="Calibri" w:hAnsi="Segoe UI" w:cs="Segoe UI"/>
          <w:bCs/>
          <w:kern w:val="0"/>
          <w:sz w:val="24"/>
          <w:lang w:eastAsia="en-US"/>
        </w:rPr>
      </w:pPr>
      <w:r w:rsidRPr="000F3653">
        <w:rPr>
          <w:rFonts w:ascii="Segoe UI" w:eastAsia="Calibri" w:hAnsi="Segoe UI" w:cs="Segoe UI"/>
          <w:bCs/>
          <w:kern w:val="0"/>
          <w:sz w:val="24"/>
          <w:lang w:eastAsia="en-US"/>
        </w:rPr>
        <w:t>Descriptive statistical analysis was used to provide an overview of the data characteristics of each research variable, namely Capital Structure (X₁), Operational Efficiency (X₂), Return on Assets/ROA (Y), and Green Innovation (M). Descriptive statistics include the minimum, maximum, median, mode and skewness values of each variable.</w:t>
      </w:r>
    </w:p>
    <w:p w14:paraId="16917EA9" w14:textId="77777777" w:rsidR="00A16FE2" w:rsidRPr="000F3653" w:rsidRDefault="00587796" w:rsidP="00A16FE2">
      <w:pPr>
        <w:pStyle w:val="BodyText"/>
        <w:spacing w:after="0"/>
        <w:ind w:firstLine="709"/>
        <w:rPr>
          <w:rFonts w:ascii="Segoe UI" w:eastAsia="Calibri" w:hAnsi="Segoe UI" w:cs="Segoe UI"/>
          <w:bCs/>
          <w:kern w:val="0"/>
          <w:sz w:val="24"/>
          <w:lang w:eastAsia="en-US"/>
        </w:rPr>
      </w:pPr>
      <w:r w:rsidRPr="000F3653">
        <w:rPr>
          <w:rFonts w:ascii="Segoe UI" w:eastAsia="Calibri" w:hAnsi="Segoe UI" w:cs="Segoe UI"/>
          <w:bCs/>
          <w:kern w:val="0"/>
          <w:sz w:val="24"/>
          <w:lang w:eastAsia="en-US"/>
        </w:rPr>
        <w:t xml:space="preserve">Based on the results of descriptive statistics, this variable shows very abnormal data distribution characteristics. This can be seen from the skewness value of -2,368 with a value range of 5,694 which shows that there are quite a few companies in the sample that have a very low, even negative, Equity Ratio (ER) value, which accounting indicates the possibility of a deficit equity or greater liability than assets. In addition, the minimum value was recorded at -4,331, and the maximum was 1,363 and the median was 0.263, while the mode was actually at the negative extreme of -4,331, which corroborated the existence of a group of companies operating with very low or negative equity. </w:t>
      </w:r>
    </w:p>
    <w:p w14:paraId="50CFF8F1" w14:textId="34BECB7E" w:rsidR="00587796" w:rsidRPr="000F3653" w:rsidRDefault="00587796" w:rsidP="00A16FE2">
      <w:pPr>
        <w:pStyle w:val="BodyText"/>
        <w:spacing w:after="0"/>
        <w:ind w:firstLine="709"/>
        <w:rPr>
          <w:rFonts w:ascii="Segoe UI" w:eastAsia="Calibri" w:hAnsi="Segoe UI" w:cs="Segoe UI"/>
          <w:bCs/>
          <w:kern w:val="0"/>
          <w:sz w:val="24"/>
          <w:lang w:eastAsia="en-US"/>
        </w:rPr>
      </w:pPr>
      <w:r w:rsidRPr="000F3653">
        <w:rPr>
          <w:rFonts w:ascii="Segoe UI" w:eastAsia="Calibri" w:hAnsi="Segoe UI" w:cs="Segoe UI"/>
          <w:bCs/>
          <w:kern w:val="0"/>
          <w:sz w:val="24"/>
          <w:lang w:eastAsia="en-US"/>
        </w:rPr>
        <w:t>Total Asset Turnover (TATO) has a minimum value of -1,417 and a maximum value of 2,845 with a range of 4,262, indicating that there is considerable variation in the efficiency of asset use between companies in the sample. The median value is -</w:t>
      </w:r>
      <w:r w:rsidRPr="000F3653">
        <w:rPr>
          <w:rFonts w:ascii="Segoe UI" w:eastAsia="Calibri" w:hAnsi="Segoe UI" w:cs="Segoe UI"/>
          <w:bCs/>
          <w:kern w:val="0"/>
          <w:sz w:val="24"/>
          <w:lang w:eastAsia="en-US"/>
        </w:rPr>
        <w:lastRenderedPageBreak/>
        <w:t xml:space="preserve">0.217 and the mode is also at -1.417, suggesting that most of the data is on the lower end of the efficiency scale. However, in terms of distribution, a skewness value of 0.964 indicates that the TATO data has a slope to the right (positively skewed), meaning that there are some companies with a much higher TATO value than the majority of others. This condition illustrates that a small percentage of companies are very efficient in utilizing their assets to generate sales, while most are still at low efficiency levels. </w:t>
      </w:r>
    </w:p>
    <w:p w14:paraId="4491113D" w14:textId="77777777" w:rsidR="00A16FE2" w:rsidRPr="000F3653" w:rsidRDefault="00587796" w:rsidP="00A16FE2">
      <w:pPr>
        <w:pStyle w:val="BodyText"/>
        <w:spacing w:after="0"/>
        <w:ind w:firstLine="709"/>
        <w:rPr>
          <w:rFonts w:ascii="Segoe UI" w:eastAsia="Calibri" w:hAnsi="Segoe UI" w:cs="Segoe UI"/>
          <w:bCs/>
          <w:kern w:val="0"/>
          <w:sz w:val="24"/>
          <w:lang w:eastAsia="en-US"/>
        </w:rPr>
      </w:pPr>
      <w:r w:rsidRPr="000F3653">
        <w:rPr>
          <w:rFonts w:ascii="Segoe UI" w:eastAsia="Calibri" w:hAnsi="Segoe UI" w:cs="Segoe UI"/>
          <w:bCs/>
          <w:kern w:val="0"/>
          <w:sz w:val="24"/>
          <w:lang w:eastAsia="en-US"/>
        </w:rPr>
        <w:t xml:space="preserve">Meanwhile, the minimum value of ROA is -2,371, while the maximum reaches 3,689 with a value range of 6,060, indicating significant variation in the ability of companies to generate profits from assets, including the possibility of companies incurring losses. The median ROA value was recorded at -0.229 and the mode was -2.371, which means that more than half of the companies in the sample had a ROA below 0. This reflects that in this data sample, most companies are in poor profitability or loss-making conditions. The distribution of ROA data also shows a slope to the right (positively skewed), with a skewness value of 1,422. This means that while the majority of the data is concentrated around low or negative values, there are a small number of companies with very high ROA that are pulling the distribution in the right direction. This indicates that most companies face low profitability, with a small number showing very high performance, which indicates significant variation in the company's ability to leverage assets to generate profits. </w:t>
      </w:r>
    </w:p>
    <w:p w14:paraId="33A9D65D" w14:textId="66B4E3B9" w:rsidR="00587796" w:rsidRPr="000F3653" w:rsidRDefault="00587796" w:rsidP="00A16FE2">
      <w:pPr>
        <w:pStyle w:val="BodyText"/>
        <w:spacing w:after="0"/>
        <w:ind w:firstLine="709"/>
        <w:rPr>
          <w:rFonts w:ascii="Segoe UI" w:eastAsia="Calibri" w:hAnsi="Segoe UI" w:cs="Segoe UI"/>
          <w:bCs/>
          <w:kern w:val="0"/>
          <w:sz w:val="24"/>
          <w:lang w:eastAsia="en-US"/>
        </w:rPr>
      </w:pPr>
      <w:r w:rsidRPr="000F3653">
        <w:rPr>
          <w:rFonts w:ascii="Segoe UI" w:eastAsia="Calibri" w:hAnsi="Segoe UI" w:cs="Segoe UI"/>
          <w:bCs/>
          <w:kern w:val="0"/>
          <w:sz w:val="24"/>
          <w:lang w:eastAsia="en-US"/>
        </w:rPr>
        <w:t>Likewise, the minimum value of green innovation is -1.466 and the maximum is 2.212, which indicates a data dissemination range of 3.678. This indicates that there is considerable variation in the application of green innovation between companies in the sample. The median value is -0.184, and the mode is also -1.466, indicating that most companies tend to be below the middle value or even at a low rate of adoption of green innovation. However, the distribution has a positively skewed slope, with a skewness value of 0.692, which means that there is a very high percentage of companies in implementing green innovations, pulling the distribution towards positive values. This can be interpreted that although the majority are not yet optimal in green innovation practices, some companies are pioneers in this regard.</w:t>
      </w:r>
    </w:p>
    <w:p w14:paraId="15917006" w14:textId="77777777" w:rsidR="00587796" w:rsidRPr="000F3653" w:rsidRDefault="00587796" w:rsidP="00A16FE2">
      <w:pPr>
        <w:pStyle w:val="BodyText"/>
        <w:spacing w:after="0"/>
        <w:rPr>
          <w:rFonts w:ascii="Segoe UI" w:eastAsia="Calibri" w:hAnsi="Segoe UI" w:cs="Segoe UI"/>
          <w:b/>
          <w:kern w:val="0"/>
          <w:sz w:val="24"/>
          <w:lang w:eastAsia="en-US"/>
        </w:rPr>
      </w:pPr>
      <w:r w:rsidRPr="000F3653">
        <w:rPr>
          <w:rFonts w:ascii="Segoe UI" w:eastAsia="Calibri" w:hAnsi="Segoe UI" w:cs="Segoe UI"/>
          <w:b/>
          <w:kern w:val="0"/>
          <w:sz w:val="24"/>
          <w:lang w:eastAsia="en-US"/>
        </w:rPr>
        <w:t>Determination Coefficient (R²) Test Results</w:t>
      </w:r>
    </w:p>
    <w:p w14:paraId="1C43D000" w14:textId="07835F8A" w:rsidR="00587796" w:rsidRPr="000F3653" w:rsidRDefault="00587796" w:rsidP="00A16FE2">
      <w:pPr>
        <w:pStyle w:val="BodyText"/>
        <w:spacing w:after="0"/>
        <w:ind w:firstLine="709"/>
        <w:rPr>
          <w:rFonts w:ascii="Segoe UI" w:eastAsia="Calibri" w:hAnsi="Segoe UI" w:cs="Segoe UI"/>
          <w:bCs/>
          <w:kern w:val="0"/>
          <w:sz w:val="24"/>
          <w:lang w:eastAsia="en-US"/>
        </w:rPr>
      </w:pPr>
      <w:r w:rsidRPr="000F3653">
        <w:rPr>
          <w:rFonts w:ascii="Segoe UI" w:eastAsia="Calibri" w:hAnsi="Segoe UI" w:cs="Segoe UI"/>
          <w:bCs/>
          <w:kern w:val="0"/>
          <w:sz w:val="24"/>
          <w:lang w:eastAsia="en-US"/>
        </w:rPr>
        <w:t>The determination coefficient test was carried out to determine the extent of the ability of the regression model to explain the dependent variable, namely Return on Assets (ROA). The value of the determination coefficient (R Square) represents the proportion of variance in the ROA that can be explained by the independent variables used in the model.</w:t>
      </w:r>
    </w:p>
    <w:p w14:paraId="557C01CC" w14:textId="77777777" w:rsidR="00A16FE2" w:rsidRDefault="00A16FE2" w:rsidP="00A16FE2">
      <w:pPr>
        <w:pStyle w:val="BodyText"/>
        <w:spacing w:after="0"/>
        <w:rPr>
          <w:rFonts w:ascii="Segoe UI" w:eastAsia="Calibri" w:hAnsi="Segoe UI" w:cs="Segoe UI"/>
          <w:bCs/>
          <w:kern w:val="0"/>
          <w:sz w:val="24"/>
          <w:lang w:eastAsia="en-US"/>
        </w:rPr>
      </w:pPr>
    </w:p>
    <w:p w14:paraId="4457B048" w14:textId="77777777" w:rsidR="000F3653" w:rsidRDefault="000F3653" w:rsidP="00A16FE2">
      <w:pPr>
        <w:pStyle w:val="BodyText"/>
        <w:spacing w:after="0"/>
        <w:rPr>
          <w:rFonts w:ascii="Segoe UI" w:eastAsia="Calibri" w:hAnsi="Segoe UI" w:cs="Segoe UI"/>
          <w:bCs/>
          <w:kern w:val="0"/>
          <w:sz w:val="24"/>
          <w:lang w:eastAsia="en-US"/>
        </w:rPr>
      </w:pPr>
    </w:p>
    <w:p w14:paraId="279806AE" w14:textId="77777777" w:rsidR="00B30030" w:rsidRPr="000F3653" w:rsidRDefault="00B30030" w:rsidP="00A16FE2">
      <w:pPr>
        <w:pStyle w:val="BodyText"/>
        <w:spacing w:after="0"/>
        <w:rPr>
          <w:rFonts w:ascii="Segoe UI" w:eastAsia="Calibri" w:hAnsi="Segoe UI" w:cs="Segoe UI"/>
          <w:bCs/>
          <w:kern w:val="0"/>
          <w:sz w:val="24"/>
          <w:lang w:eastAsia="en-US"/>
        </w:rPr>
      </w:pPr>
    </w:p>
    <w:p w14:paraId="07DF133D" w14:textId="7A6D5AA5" w:rsidR="00A16FE2" w:rsidRPr="00B30030" w:rsidRDefault="00A16FE2" w:rsidP="00B30030">
      <w:pPr>
        <w:widowControl/>
        <w:spacing w:line="240" w:lineRule="auto"/>
        <w:jc w:val="center"/>
        <w:rPr>
          <w:rFonts w:ascii="Segoe UI" w:eastAsia="Times New Roman" w:hAnsi="Segoe UI" w:cs="Segoe UI"/>
          <w:kern w:val="0"/>
          <w:sz w:val="22"/>
          <w:szCs w:val="22"/>
          <w:lang w:val="en-ID" w:eastAsia="en-ID"/>
        </w:rPr>
      </w:pPr>
      <w:r w:rsidRPr="00B30030">
        <w:rPr>
          <w:rFonts w:ascii="Segoe UI" w:eastAsia="Times New Roman" w:hAnsi="Segoe UI" w:cs="Segoe UI"/>
          <w:b/>
          <w:bCs/>
          <w:kern w:val="0"/>
          <w:sz w:val="22"/>
          <w:szCs w:val="22"/>
          <w:lang w:val="en-ID" w:eastAsia="en-ID"/>
        </w:rPr>
        <w:lastRenderedPageBreak/>
        <w:t>Table 2. Determination Coefficient Test Results (R²)</w:t>
      </w:r>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879"/>
        <w:gridCol w:w="739"/>
        <w:gridCol w:w="1138"/>
        <w:gridCol w:w="2123"/>
        <w:gridCol w:w="2821"/>
      </w:tblGrid>
      <w:tr w:rsidR="00A16FE2" w:rsidRPr="00B30030" w14:paraId="6CE040B4" w14:textId="77777777" w:rsidTr="000F3653">
        <w:trPr>
          <w:jc w:val="center"/>
        </w:trPr>
        <w:tc>
          <w:tcPr>
            <w:tcW w:w="0" w:type="auto"/>
            <w:hideMark/>
          </w:tcPr>
          <w:p w14:paraId="13F1AD2E" w14:textId="77777777" w:rsidR="00A16FE2" w:rsidRPr="00B30030" w:rsidRDefault="00A16FE2" w:rsidP="00B30030">
            <w:pPr>
              <w:widowControl/>
              <w:spacing w:line="240" w:lineRule="auto"/>
              <w:jc w:val="center"/>
              <w:rPr>
                <w:rFonts w:ascii="Segoe UI" w:eastAsia="Times New Roman" w:hAnsi="Segoe UI" w:cs="Segoe UI"/>
                <w:b/>
                <w:bCs/>
                <w:kern w:val="0"/>
                <w:sz w:val="22"/>
                <w:szCs w:val="22"/>
                <w:lang w:val="en-ID" w:eastAsia="en-ID"/>
              </w:rPr>
            </w:pPr>
            <w:r w:rsidRPr="00B30030">
              <w:rPr>
                <w:rFonts w:ascii="Segoe UI" w:eastAsia="Times New Roman" w:hAnsi="Segoe UI" w:cs="Segoe UI"/>
                <w:b/>
                <w:bCs/>
                <w:kern w:val="0"/>
                <w:sz w:val="22"/>
                <w:szCs w:val="22"/>
                <w:lang w:val="en-ID" w:eastAsia="en-ID"/>
              </w:rPr>
              <w:t>Model</w:t>
            </w:r>
          </w:p>
        </w:tc>
        <w:tc>
          <w:tcPr>
            <w:tcW w:w="0" w:type="auto"/>
            <w:hideMark/>
          </w:tcPr>
          <w:p w14:paraId="398D8305" w14:textId="77777777" w:rsidR="00A16FE2" w:rsidRPr="00B30030" w:rsidRDefault="00A16FE2" w:rsidP="00B30030">
            <w:pPr>
              <w:widowControl/>
              <w:spacing w:line="240" w:lineRule="auto"/>
              <w:jc w:val="center"/>
              <w:rPr>
                <w:rFonts w:ascii="Segoe UI" w:eastAsia="Times New Roman" w:hAnsi="Segoe UI" w:cs="Segoe UI"/>
                <w:b/>
                <w:bCs/>
                <w:kern w:val="0"/>
                <w:sz w:val="22"/>
                <w:szCs w:val="22"/>
                <w:lang w:val="en-ID" w:eastAsia="en-ID"/>
              </w:rPr>
            </w:pPr>
            <w:r w:rsidRPr="00B30030">
              <w:rPr>
                <w:rFonts w:ascii="Segoe UI" w:eastAsia="Times New Roman" w:hAnsi="Segoe UI" w:cs="Segoe UI"/>
                <w:b/>
                <w:bCs/>
                <w:kern w:val="0"/>
                <w:sz w:val="22"/>
                <w:szCs w:val="22"/>
                <w:lang w:val="en-ID" w:eastAsia="en-ID"/>
              </w:rPr>
              <w:t>R</w:t>
            </w:r>
          </w:p>
        </w:tc>
        <w:tc>
          <w:tcPr>
            <w:tcW w:w="0" w:type="auto"/>
            <w:hideMark/>
          </w:tcPr>
          <w:p w14:paraId="04E83155" w14:textId="77777777" w:rsidR="00A16FE2" w:rsidRPr="00B30030" w:rsidRDefault="00A16FE2" w:rsidP="00B30030">
            <w:pPr>
              <w:widowControl/>
              <w:spacing w:line="240" w:lineRule="auto"/>
              <w:jc w:val="center"/>
              <w:rPr>
                <w:rFonts w:ascii="Segoe UI" w:eastAsia="Times New Roman" w:hAnsi="Segoe UI" w:cs="Segoe UI"/>
                <w:b/>
                <w:bCs/>
                <w:kern w:val="0"/>
                <w:sz w:val="22"/>
                <w:szCs w:val="22"/>
                <w:lang w:val="en-ID" w:eastAsia="en-ID"/>
              </w:rPr>
            </w:pPr>
            <w:r w:rsidRPr="00B30030">
              <w:rPr>
                <w:rFonts w:ascii="Segoe UI" w:eastAsia="Times New Roman" w:hAnsi="Segoe UI" w:cs="Segoe UI"/>
                <w:b/>
                <w:bCs/>
                <w:kern w:val="0"/>
                <w:sz w:val="22"/>
                <w:szCs w:val="22"/>
                <w:lang w:val="en-ID" w:eastAsia="en-ID"/>
              </w:rPr>
              <w:t>R Square</w:t>
            </w:r>
          </w:p>
        </w:tc>
        <w:tc>
          <w:tcPr>
            <w:tcW w:w="0" w:type="auto"/>
            <w:hideMark/>
          </w:tcPr>
          <w:p w14:paraId="5AB94D8A" w14:textId="77777777" w:rsidR="00A16FE2" w:rsidRPr="00B30030" w:rsidRDefault="00A16FE2" w:rsidP="00B30030">
            <w:pPr>
              <w:widowControl/>
              <w:spacing w:line="240" w:lineRule="auto"/>
              <w:jc w:val="center"/>
              <w:rPr>
                <w:rFonts w:ascii="Segoe UI" w:eastAsia="Times New Roman" w:hAnsi="Segoe UI" w:cs="Segoe UI"/>
                <w:b/>
                <w:bCs/>
                <w:kern w:val="0"/>
                <w:sz w:val="22"/>
                <w:szCs w:val="22"/>
                <w:lang w:val="en-ID" w:eastAsia="en-ID"/>
              </w:rPr>
            </w:pPr>
            <w:r w:rsidRPr="00B30030">
              <w:rPr>
                <w:rFonts w:ascii="Segoe UI" w:eastAsia="Times New Roman" w:hAnsi="Segoe UI" w:cs="Segoe UI"/>
                <w:b/>
                <w:bCs/>
                <w:kern w:val="0"/>
                <w:sz w:val="22"/>
                <w:szCs w:val="22"/>
                <w:lang w:val="en-ID" w:eastAsia="en-ID"/>
              </w:rPr>
              <w:t>Adjusted R Square</w:t>
            </w:r>
          </w:p>
        </w:tc>
        <w:tc>
          <w:tcPr>
            <w:tcW w:w="0" w:type="auto"/>
            <w:hideMark/>
          </w:tcPr>
          <w:p w14:paraId="11E081CD" w14:textId="77777777" w:rsidR="00A16FE2" w:rsidRPr="00B30030" w:rsidRDefault="00A16FE2" w:rsidP="00B30030">
            <w:pPr>
              <w:widowControl/>
              <w:spacing w:line="240" w:lineRule="auto"/>
              <w:jc w:val="center"/>
              <w:rPr>
                <w:rFonts w:ascii="Segoe UI" w:eastAsia="Times New Roman" w:hAnsi="Segoe UI" w:cs="Segoe UI"/>
                <w:b/>
                <w:bCs/>
                <w:kern w:val="0"/>
                <w:sz w:val="22"/>
                <w:szCs w:val="22"/>
                <w:lang w:val="en-ID" w:eastAsia="en-ID"/>
              </w:rPr>
            </w:pPr>
            <w:r w:rsidRPr="00B30030">
              <w:rPr>
                <w:rFonts w:ascii="Segoe UI" w:eastAsia="Times New Roman" w:hAnsi="Segoe UI" w:cs="Segoe UI"/>
                <w:b/>
                <w:bCs/>
                <w:kern w:val="0"/>
                <w:sz w:val="22"/>
                <w:szCs w:val="22"/>
                <w:lang w:val="en-ID" w:eastAsia="en-ID"/>
              </w:rPr>
              <w:t>Std. Error of the Estimate</w:t>
            </w:r>
          </w:p>
        </w:tc>
      </w:tr>
      <w:tr w:rsidR="00A16FE2" w:rsidRPr="00B30030" w14:paraId="33A05731" w14:textId="77777777" w:rsidTr="000F3653">
        <w:trPr>
          <w:jc w:val="center"/>
        </w:trPr>
        <w:tc>
          <w:tcPr>
            <w:tcW w:w="0" w:type="auto"/>
            <w:hideMark/>
          </w:tcPr>
          <w:p w14:paraId="721F322C" w14:textId="77777777" w:rsidR="00A16FE2" w:rsidRPr="00B30030" w:rsidRDefault="00A16FE2" w:rsidP="00B30030">
            <w:pPr>
              <w:widowControl/>
              <w:spacing w:line="240" w:lineRule="auto"/>
              <w:jc w:val="left"/>
              <w:rPr>
                <w:rFonts w:ascii="Segoe UI" w:eastAsia="Times New Roman" w:hAnsi="Segoe UI" w:cs="Segoe UI"/>
                <w:kern w:val="0"/>
                <w:sz w:val="22"/>
                <w:szCs w:val="22"/>
                <w:lang w:val="en-ID" w:eastAsia="en-ID"/>
              </w:rPr>
            </w:pPr>
            <w:r w:rsidRPr="00B30030">
              <w:rPr>
                <w:rFonts w:ascii="Segoe UI" w:eastAsia="Times New Roman" w:hAnsi="Segoe UI" w:cs="Segoe UI"/>
                <w:kern w:val="0"/>
                <w:sz w:val="22"/>
                <w:szCs w:val="22"/>
                <w:lang w:val="en-ID" w:eastAsia="en-ID"/>
              </w:rPr>
              <w:t>1</w:t>
            </w:r>
          </w:p>
        </w:tc>
        <w:tc>
          <w:tcPr>
            <w:tcW w:w="0" w:type="auto"/>
            <w:hideMark/>
          </w:tcPr>
          <w:p w14:paraId="31D4BAB2" w14:textId="77777777" w:rsidR="00A16FE2" w:rsidRPr="00B30030" w:rsidRDefault="00A16FE2" w:rsidP="00B30030">
            <w:pPr>
              <w:widowControl/>
              <w:spacing w:line="240" w:lineRule="auto"/>
              <w:jc w:val="left"/>
              <w:rPr>
                <w:rFonts w:ascii="Segoe UI" w:eastAsia="Times New Roman" w:hAnsi="Segoe UI" w:cs="Segoe UI"/>
                <w:kern w:val="0"/>
                <w:sz w:val="22"/>
                <w:szCs w:val="22"/>
                <w:lang w:val="en-ID" w:eastAsia="en-ID"/>
              </w:rPr>
            </w:pPr>
            <w:r w:rsidRPr="00B30030">
              <w:rPr>
                <w:rFonts w:ascii="Segoe UI" w:eastAsia="Times New Roman" w:hAnsi="Segoe UI" w:cs="Segoe UI"/>
                <w:kern w:val="0"/>
                <w:sz w:val="22"/>
                <w:szCs w:val="22"/>
                <w:lang w:val="en-ID" w:eastAsia="en-ID"/>
              </w:rPr>
              <w:t>0.390</w:t>
            </w:r>
          </w:p>
        </w:tc>
        <w:tc>
          <w:tcPr>
            <w:tcW w:w="0" w:type="auto"/>
            <w:hideMark/>
          </w:tcPr>
          <w:p w14:paraId="490B0A1E" w14:textId="77777777" w:rsidR="00A16FE2" w:rsidRPr="00B30030" w:rsidRDefault="00A16FE2" w:rsidP="00B30030">
            <w:pPr>
              <w:widowControl/>
              <w:spacing w:line="240" w:lineRule="auto"/>
              <w:jc w:val="left"/>
              <w:rPr>
                <w:rFonts w:ascii="Segoe UI" w:eastAsia="Times New Roman" w:hAnsi="Segoe UI" w:cs="Segoe UI"/>
                <w:kern w:val="0"/>
                <w:sz w:val="22"/>
                <w:szCs w:val="22"/>
                <w:lang w:val="en-ID" w:eastAsia="en-ID"/>
              </w:rPr>
            </w:pPr>
            <w:r w:rsidRPr="00B30030">
              <w:rPr>
                <w:rFonts w:ascii="Segoe UI" w:eastAsia="Times New Roman" w:hAnsi="Segoe UI" w:cs="Segoe UI"/>
                <w:kern w:val="0"/>
                <w:sz w:val="22"/>
                <w:szCs w:val="22"/>
                <w:lang w:val="en-ID" w:eastAsia="en-ID"/>
              </w:rPr>
              <w:t>0.390</w:t>
            </w:r>
          </w:p>
        </w:tc>
        <w:tc>
          <w:tcPr>
            <w:tcW w:w="0" w:type="auto"/>
            <w:hideMark/>
          </w:tcPr>
          <w:p w14:paraId="478FF75E" w14:textId="77777777" w:rsidR="00A16FE2" w:rsidRPr="00B30030" w:rsidRDefault="00A16FE2" w:rsidP="00B30030">
            <w:pPr>
              <w:widowControl/>
              <w:spacing w:line="240" w:lineRule="auto"/>
              <w:jc w:val="left"/>
              <w:rPr>
                <w:rFonts w:ascii="Segoe UI" w:eastAsia="Times New Roman" w:hAnsi="Segoe UI" w:cs="Segoe UI"/>
                <w:kern w:val="0"/>
                <w:sz w:val="22"/>
                <w:szCs w:val="22"/>
                <w:lang w:val="en-ID" w:eastAsia="en-ID"/>
              </w:rPr>
            </w:pPr>
            <w:r w:rsidRPr="00B30030">
              <w:rPr>
                <w:rFonts w:ascii="Segoe UI" w:eastAsia="Times New Roman" w:hAnsi="Segoe UI" w:cs="Segoe UI"/>
                <w:kern w:val="0"/>
                <w:sz w:val="22"/>
                <w:szCs w:val="22"/>
                <w:lang w:val="en-ID" w:eastAsia="en-ID"/>
              </w:rPr>
              <w:t>0.364</w:t>
            </w:r>
          </w:p>
        </w:tc>
        <w:tc>
          <w:tcPr>
            <w:tcW w:w="0" w:type="auto"/>
            <w:hideMark/>
          </w:tcPr>
          <w:p w14:paraId="79119C26" w14:textId="77777777" w:rsidR="00A16FE2" w:rsidRPr="00B30030" w:rsidRDefault="00A16FE2" w:rsidP="00B30030">
            <w:pPr>
              <w:widowControl/>
              <w:spacing w:line="240" w:lineRule="auto"/>
              <w:jc w:val="left"/>
              <w:rPr>
                <w:rFonts w:ascii="Segoe UI" w:eastAsia="Times New Roman" w:hAnsi="Segoe UI" w:cs="Segoe UI"/>
                <w:kern w:val="0"/>
                <w:sz w:val="22"/>
                <w:szCs w:val="22"/>
                <w:lang w:val="en-ID" w:eastAsia="en-ID"/>
              </w:rPr>
            </w:pPr>
            <w:r w:rsidRPr="00B30030">
              <w:rPr>
                <w:rFonts w:ascii="Segoe UI" w:eastAsia="Times New Roman" w:hAnsi="Segoe UI" w:cs="Segoe UI"/>
                <w:kern w:val="0"/>
                <w:sz w:val="22"/>
                <w:szCs w:val="22"/>
                <w:lang w:val="en-ID" w:eastAsia="en-ID"/>
              </w:rPr>
              <w:t>0.798</w:t>
            </w:r>
          </w:p>
        </w:tc>
      </w:tr>
    </w:tbl>
    <w:p w14:paraId="293DB02B" w14:textId="77777777" w:rsidR="00A16FE2" w:rsidRPr="00B30030" w:rsidRDefault="00A16FE2" w:rsidP="00B30030">
      <w:pPr>
        <w:widowControl/>
        <w:spacing w:line="240" w:lineRule="auto"/>
        <w:jc w:val="center"/>
        <w:rPr>
          <w:rFonts w:ascii="Segoe UI" w:eastAsia="Times New Roman" w:hAnsi="Segoe UI" w:cs="Segoe UI"/>
          <w:kern w:val="0"/>
          <w:sz w:val="22"/>
          <w:szCs w:val="22"/>
          <w:lang w:val="en-ID" w:eastAsia="en-ID"/>
        </w:rPr>
      </w:pPr>
      <w:r w:rsidRPr="00B30030">
        <w:rPr>
          <w:rFonts w:ascii="Segoe UI" w:eastAsia="Times New Roman" w:hAnsi="Segoe UI" w:cs="Segoe UI"/>
          <w:kern w:val="0"/>
          <w:sz w:val="22"/>
          <w:szCs w:val="22"/>
          <w:lang w:val="en-ID" w:eastAsia="en-ID"/>
        </w:rPr>
        <w:t>Source: Processed data, (2025)</w:t>
      </w:r>
    </w:p>
    <w:p w14:paraId="41D713C6" w14:textId="0CBDD514" w:rsidR="00587796" w:rsidRPr="000F3653" w:rsidRDefault="00587796" w:rsidP="00A16FE2">
      <w:pPr>
        <w:pStyle w:val="BodyText"/>
        <w:spacing w:after="0"/>
        <w:jc w:val="center"/>
        <w:rPr>
          <w:rFonts w:ascii="Segoe UI" w:hAnsi="Segoe UI" w:cs="Segoe UI"/>
          <w:spacing w:val="-2"/>
          <w:sz w:val="24"/>
        </w:rPr>
      </w:pPr>
    </w:p>
    <w:p w14:paraId="35BC8118" w14:textId="6BB563CB" w:rsidR="00587796" w:rsidRPr="000F3653" w:rsidRDefault="00587796" w:rsidP="00B30030">
      <w:pPr>
        <w:pStyle w:val="BodyText"/>
        <w:tabs>
          <w:tab w:val="left" w:pos="6121"/>
          <w:tab w:val="left" w:pos="7411"/>
          <w:tab w:val="left" w:pos="8262"/>
        </w:tabs>
        <w:spacing w:after="0"/>
        <w:ind w:right="-42" w:firstLine="709"/>
        <w:rPr>
          <w:rFonts w:ascii="Segoe UI" w:hAnsi="Segoe UI" w:cs="Segoe UI"/>
          <w:sz w:val="24"/>
        </w:rPr>
      </w:pPr>
      <w:r w:rsidRPr="000F3653">
        <w:rPr>
          <w:rFonts w:ascii="Segoe UI" w:hAnsi="Segoe UI" w:cs="Segoe UI"/>
          <w:sz w:val="24"/>
        </w:rPr>
        <w:t xml:space="preserve">Based on the output results in the table, an R value of 0.390 was obtained, which shows that there is a fairly strong correlation between the combination of independent variables (Capital Structure, Operational Efficiency, Green Innovation, and X1M and X2M moderation interactions) and ROA. This correlation is positive, meaning that an increase in independent variables tends to be followed by an increase in ROA. An R-square </w:t>
      </w:r>
      <w:r w:rsidR="00CA7508" w:rsidRPr="000F3653">
        <w:rPr>
          <w:rFonts w:ascii="Segoe UI" w:hAnsi="Segoe UI" w:cs="Segoe UI"/>
          <w:sz w:val="24"/>
        </w:rPr>
        <w:t>value of</w:t>
      </w:r>
      <w:r w:rsidRPr="000F3653">
        <w:rPr>
          <w:rFonts w:ascii="Segoe UI" w:hAnsi="Segoe UI" w:cs="Segoe UI"/>
          <w:sz w:val="24"/>
        </w:rPr>
        <w:t xml:space="preserve"> 0.390 means that 39% of the variation that occurs in ROA can be explained by independent variables in this model, namely Capital Structure, Operational Efficiency, Green Innovation, and the two interaction variables X1M and X2M. The remaining 71% is explained by factors outside the model such as macroeconomic conditions, industry competition, external factors of the company, and other managerial variables that are not included in this research model.</w:t>
      </w:r>
    </w:p>
    <w:p w14:paraId="64B7C5B2" w14:textId="411E6698" w:rsidR="00587796" w:rsidRPr="000F3653" w:rsidRDefault="00587796" w:rsidP="00B30030">
      <w:pPr>
        <w:pStyle w:val="BodyText"/>
        <w:spacing w:after="0"/>
        <w:ind w:right="-42" w:firstLine="709"/>
        <w:rPr>
          <w:rFonts w:ascii="Segoe UI" w:hAnsi="Segoe UI" w:cs="Segoe UI"/>
          <w:sz w:val="24"/>
        </w:rPr>
      </w:pPr>
      <w:r w:rsidRPr="000F3653">
        <w:rPr>
          <w:rFonts w:ascii="Segoe UI" w:hAnsi="Segoe UI" w:cs="Segoe UI"/>
          <w:sz w:val="24"/>
        </w:rPr>
        <w:t xml:space="preserve">Furthermore, the Adjusted R-square </w:t>
      </w:r>
      <w:r w:rsidR="00CA7508" w:rsidRPr="000F3653">
        <w:rPr>
          <w:rFonts w:ascii="Segoe UI" w:hAnsi="Segoe UI" w:cs="Segoe UI"/>
          <w:sz w:val="24"/>
        </w:rPr>
        <w:t>value of</w:t>
      </w:r>
      <w:r w:rsidRPr="000F3653">
        <w:rPr>
          <w:rFonts w:ascii="Segoe UI" w:hAnsi="Segoe UI" w:cs="Segoe UI"/>
          <w:sz w:val="24"/>
        </w:rPr>
        <w:t xml:space="preserve"> 0.364 shows that after adjusting for the number of predictors in the model, the model's ability to explain the ROA is quite high, which is 36.4%. Adjusted R-square is important because it provides a more realistic estimate of the model's predictive capabilities, especially when the number of independent variables is more than one. Thus, the model is feasible to perform an analysis of the influence between variables and further hypothesis testing.</w:t>
      </w:r>
    </w:p>
    <w:p w14:paraId="4099E544" w14:textId="77777777" w:rsidR="00A16FE2" w:rsidRPr="000F3653" w:rsidRDefault="00A16FE2" w:rsidP="00587796">
      <w:pPr>
        <w:pStyle w:val="BodyText"/>
        <w:spacing w:after="0"/>
        <w:ind w:right="-42" w:firstLine="567"/>
        <w:rPr>
          <w:rFonts w:ascii="Segoe UI" w:hAnsi="Segoe UI" w:cs="Segoe UI"/>
          <w:sz w:val="24"/>
        </w:rPr>
      </w:pPr>
    </w:p>
    <w:p w14:paraId="59DB3663" w14:textId="77777777" w:rsidR="00587796" w:rsidRPr="000F3653" w:rsidRDefault="00587796" w:rsidP="00587796">
      <w:pPr>
        <w:pStyle w:val="Heading2"/>
        <w:spacing w:before="0"/>
        <w:rPr>
          <w:rFonts w:ascii="Segoe UI" w:hAnsi="Segoe UI" w:cs="Segoe UI"/>
          <w:b/>
          <w:bCs/>
          <w:color w:val="auto"/>
          <w:sz w:val="24"/>
          <w:szCs w:val="24"/>
          <w:lang w:val="id"/>
        </w:rPr>
      </w:pPr>
      <w:bookmarkStart w:id="0" w:name="_Toc201735501"/>
      <w:r w:rsidRPr="000F3653">
        <w:rPr>
          <w:rFonts w:ascii="Segoe UI" w:hAnsi="Segoe UI" w:cs="Segoe UI"/>
          <w:b/>
          <w:bCs/>
          <w:color w:val="auto"/>
          <w:sz w:val="24"/>
          <w:szCs w:val="24"/>
        </w:rPr>
        <w:t>Partial Significance Test Results (t-Test)</w:t>
      </w:r>
      <w:bookmarkEnd w:id="0"/>
    </w:p>
    <w:p w14:paraId="49C24EC7" w14:textId="77777777" w:rsidR="00587796" w:rsidRPr="000F3653" w:rsidRDefault="00587796" w:rsidP="00B30030">
      <w:pPr>
        <w:pStyle w:val="BodyText"/>
        <w:spacing w:after="0"/>
        <w:ind w:right="-46" w:firstLine="709"/>
        <w:rPr>
          <w:rFonts w:ascii="Segoe UI" w:hAnsi="Segoe UI" w:cs="Segoe UI"/>
          <w:spacing w:val="-2"/>
          <w:sz w:val="24"/>
        </w:rPr>
      </w:pPr>
      <w:r w:rsidRPr="000F3653">
        <w:rPr>
          <w:rFonts w:ascii="Segoe UI" w:hAnsi="Segoe UI" w:cs="Segoe UI"/>
          <w:sz w:val="24"/>
        </w:rPr>
        <w:t>The t-test (partial test) is used to find out whether each independent variable in the regression model has a significant effect on the dependent variable, namely Return on Assets (ROA). This analysis is important to identify the individual role of each independent variable in influencing a company's financial performance.</w:t>
      </w:r>
    </w:p>
    <w:p w14:paraId="15F4541B" w14:textId="77777777" w:rsidR="00A16FE2" w:rsidRPr="000F3653" w:rsidRDefault="00A16FE2" w:rsidP="00587796">
      <w:pPr>
        <w:jc w:val="center"/>
        <w:rPr>
          <w:rFonts w:ascii="Segoe UI" w:hAnsi="Segoe UI" w:cs="Segoe UI"/>
          <w:b/>
          <w:bCs/>
          <w:sz w:val="24"/>
        </w:rPr>
      </w:pPr>
    </w:p>
    <w:p w14:paraId="37ABD5D4" w14:textId="77777777" w:rsidR="00A16FE2" w:rsidRPr="000F3653" w:rsidRDefault="00A16FE2" w:rsidP="00587796">
      <w:pPr>
        <w:jc w:val="center"/>
        <w:rPr>
          <w:rFonts w:ascii="Segoe UI" w:hAnsi="Segoe UI" w:cs="Segoe UI"/>
          <w:b/>
          <w:bCs/>
          <w:sz w:val="24"/>
        </w:rPr>
      </w:pPr>
    </w:p>
    <w:p w14:paraId="1821B94D" w14:textId="77777777" w:rsidR="00A16FE2" w:rsidRPr="000F3653" w:rsidRDefault="00A16FE2" w:rsidP="00587796">
      <w:pPr>
        <w:jc w:val="center"/>
        <w:rPr>
          <w:rFonts w:ascii="Segoe UI" w:hAnsi="Segoe UI" w:cs="Segoe UI"/>
          <w:b/>
          <w:bCs/>
          <w:sz w:val="24"/>
        </w:rPr>
      </w:pPr>
    </w:p>
    <w:p w14:paraId="6C73A727" w14:textId="77777777" w:rsidR="00A16FE2" w:rsidRPr="000F3653" w:rsidRDefault="00A16FE2" w:rsidP="00587796">
      <w:pPr>
        <w:jc w:val="center"/>
        <w:rPr>
          <w:rFonts w:ascii="Segoe UI" w:hAnsi="Segoe UI" w:cs="Segoe UI"/>
          <w:b/>
          <w:bCs/>
          <w:sz w:val="24"/>
        </w:rPr>
      </w:pPr>
    </w:p>
    <w:p w14:paraId="5BF7C978" w14:textId="77777777" w:rsidR="00A16FE2" w:rsidRPr="000F3653" w:rsidRDefault="00A16FE2" w:rsidP="00587796">
      <w:pPr>
        <w:jc w:val="center"/>
        <w:rPr>
          <w:rFonts w:ascii="Segoe UI" w:hAnsi="Segoe UI" w:cs="Segoe UI"/>
          <w:b/>
          <w:bCs/>
          <w:sz w:val="24"/>
        </w:rPr>
      </w:pPr>
    </w:p>
    <w:p w14:paraId="264DB593" w14:textId="77777777" w:rsidR="00A16FE2" w:rsidRPr="000F3653" w:rsidRDefault="00A16FE2" w:rsidP="00587796">
      <w:pPr>
        <w:jc w:val="center"/>
        <w:rPr>
          <w:rFonts w:ascii="Segoe UI" w:hAnsi="Segoe UI" w:cs="Segoe UI"/>
          <w:b/>
          <w:bCs/>
          <w:sz w:val="24"/>
        </w:rPr>
      </w:pPr>
    </w:p>
    <w:p w14:paraId="1D090186" w14:textId="77777777" w:rsidR="00A16FE2" w:rsidRPr="000F3653" w:rsidRDefault="00A16FE2" w:rsidP="00587796">
      <w:pPr>
        <w:jc w:val="center"/>
        <w:rPr>
          <w:rFonts w:ascii="Segoe UI" w:hAnsi="Segoe UI" w:cs="Segoe UI"/>
          <w:b/>
          <w:bCs/>
          <w:sz w:val="24"/>
        </w:rPr>
      </w:pPr>
    </w:p>
    <w:p w14:paraId="0454E2E3" w14:textId="0548DC36" w:rsidR="00A16FE2" w:rsidRPr="00B30030" w:rsidRDefault="00A16FE2" w:rsidP="00B30030">
      <w:pPr>
        <w:spacing w:line="240" w:lineRule="auto"/>
        <w:jc w:val="center"/>
        <w:rPr>
          <w:rFonts w:ascii="Segoe UI" w:hAnsi="Segoe UI" w:cs="Segoe UI"/>
          <w:b/>
          <w:bCs/>
          <w:szCs w:val="21"/>
        </w:rPr>
      </w:pPr>
      <w:r w:rsidRPr="00B30030">
        <w:rPr>
          <w:rFonts w:ascii="Segoe UI" w:hAnsi="Segoe UI" w:cs="Segoe UI"/>
          <w:b/>
          <w:bCs/>
          <w:noProof/>
          <w:sz w:val="18"/>
          <w:szCs w:val="21"/>
        </w:rPr>
        <w:lastRenderedPageBreak/>
        <w:drawing>
          <wp:inline distT="0" distB="0" distL="0" distR="0" wp14:anchorId="5734BC56" wp14:editId="7CA56933">
            <wp:extent cx="5769344" cy="2536466"/>
            <wp:effectExtent l="0" t="0" r="3175" b="0"/>
            <wp:docPr id="18892966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29668" name="Picture 188929668"/>
                    <pic:cNvPicPr/>
                  </pic:nvPicPr>
                  <pic:blipFill>
                    <a:blip r:embed="rId9" cstate="print">
                      <a:extLst>
                        <a:ext uri="{28A0092B-C50C-407E-A947-70E740481C1C}">
                          <a14:useLocalDpi xmlns:a14="http://schemas.microsoft.com/office/drawing/2010/main" val="0"/>
                        </a:ext>
                      </a:extLst>
                    </a:blip>
                    <a:stretch>
                      <a:fillRect/>
                    </a:stretch>
                  </pic:blipFill>
                  <pic:spPr>
                    <a:xfrm>
                      <a:off x="0" y="0"/>
                      <a:ext cx="5800111" cy="2549992"/>
                    </a:xfrm>
                    <a:prstGeom prst="rect">
                      <a:avLst/>
                    </a:prstGeom>
                  </pic:spPr>
                </pic:pic>
              </a:graphicData>
            </a:graphic>
          </wp:inline>
        </w:drawing>
      </w:r>
    </w:p>
    <w:p w14:paraId="760BB85A" w14:textId="7D8C242E" w:rsidR="00587796" w:rsidRPr="00B30030" w:rsidRDefault="00A16FE2" w:rsidP="00B30030">
      <w:pPr>
        <w:spacing w:line="240" w:lineRule="auto"/>
        <w:jc w:val="center"/>
        <w:rPr>
          <w:rFonts w:ascii="Segoe UI" w:hAnsi="Segoe UI" w:cs="Segoe UI"/>
          <w:szCs w:val="21"/>
        </w:rPr>
      </w:pPr>
      <w:r w:rsidRPr="00B30030">
        <w:rPr>
          <w:rFonts w:ascii="Segoe UI" w:hAnsi="Segoe UI" w:cs="Segoe UI"/>
          <w:b/>
          <w:bCs/>
          <w:szCs w:val="21"/>
        </w:rPr>
        <w:t>Figure</w:t>
      </w:r>
      <w:r w:rsidR="00587796" w:rsidRPr="00B30030">
        <w:rPr>
          <w:rFonts w:ascii="Segoe UI" w:hAnsi="Segoe UI" w:cs="Segoe UI"/>
          <w:b/>
          <w:bCs/>
          <w:szCs w:val="21"/>
        </w:rPr>
        <w:t xml:space="preserve"> </w:t>
      </w:r>
      <w:r w:rsidRPr="00B30030">
        <w:rPr>
          <w:rFonts w:ascii="Segoe UI" w:hAnsi="Segoe UI" w:cs="Segoe UI"/>
          <w:b/>
          <w:bCs/>
          <w:szCs w:val="21"/>
        </w:rPr>
        <w:t>2</w:t>
      </w:r>
      <w:r w:rsidR="00587796" w:rsidRPr="00B30030">
        <w:rPr>
          <w:rFonts w:ascii="Segoe UI" w:hAnsi="Segoe UI" w:cs="Segoe UI"/>
          <w:b/>
          <w:bCs/>
          <w:szCs w:val="21"/>
        </w:rPr>
        <w:t xml:space="preserve">. </w:t>
      </w:r>
      <w:r w:rsidR="00587796" w:rsidRPr="00B30030">
        <w:rPr>
          <w:rFonts w:ascii="Segoe UI" w:hAnsi="Segoe UI" w:cs="Segoe UI"/>
          <w:szCs w:val="21"/>
        </w:rPr>
        <w:t>Partial Significance Test Results (t-Test) and Moderation Test Results</w:t>
      </w:r>
    </w:p>
    <w:p w14:paraId="07035546" w14:textId="77777777" w:rsidR="00A16FE2" w:rsidRPr="00B30030" w:rsidRDefault="00A16FE2" w:rsidP="00B30030">
      <w:pPr>
        <w:widowControl/>
        <w:spacing w:line="240" w:lineRule="auto"/>
        <w:jc w:val="center"/>
        <w:rPr>
          <w:rFonts w:ascii="Segoe UI" w:eastAsia="Times New Roman" w:hAnsi="Segoe UI" w:cs="Segoe UI"/>
          <w:kern w:val="0"/>
          <w:szCs w:val="21"/>
          <w:lang w:val="en-ID" w:eastAsia="en-ID"/>
        </w:rPr>
      </w:pPr>
      <w:r w:rsidRPr="00B30030">
        <w:rPr>
          <w:rFonts w:ascii="Segoe UI" w:eastAsia="Times New Roman" w:hAnsi="Segoe UI" w:cs="Segoe UI"/>
          <w:kern w:val="0"/>
          <w:szCs w:val="21"/>
          <w:lang w:val="en-ID" w:eastAsia="en-ID"/>
        </w:rPr>
        <w:t>Source: Processed data, (2025)</w:t>
      </w:r>
    </w:p>
    <w:p w14:paraId="428ED63C" w14:textId="77777777" w:rsidR="00587796" w:rsidRPr="000F3653" w:rsidRDefault="00587796" w:rsidP="00587796">
      <w:pPr>
        <w:pStyle w:val="BodyText"/>
        <w:spacing w:after="0"/>
        <w:rPr>
          <w:rFonts w:ascii="Segoe UI" w:eastAsia="Calibri" w:hAnsi="Segoe UI" w:cs="Segoe UI"/>
          <w:bCs/>
          <w:kern w:val="0"/>
          <w:sz w:val="22"/>
          <w:szCs w:val="22"/>
          <w:lang w:eastAsia="en-US"/>
        </w:rPr>
      </w:pPr>
    </w:p>
    <w:p w14:paraId="329D14BF" w14:textId="77777777" w:rsidR="00587796" w:rsidRPr="000F3653" w:rsidRDefault="00587796" w:rsidP="00A16FE2">
      <w:pPr>
        <w:pStyle w:val="BodyText"/>
        <w:spacing w:after="0"/>
        <w:ind w:firstLine="709"/>
        <w:rPr>
          <w:rFonts w:ascii="Segoe UI" w:eastAsia="Calibri" w:hAnsi="Segoe UI" w:cs="Segoe UI"/>
          <w:bCs/>
          <w:kern w:val="0"/>
          <w:sz w:val="24"/>
          <w:lang w:eastAsia="en-US"/>
        </w:rPr>
      </w:pPr>
      <w:r w:rsidRPr="000F3653">
        <w:rPr>
          <w:rFonts w:ascii="Segoe UI" w:eastAsia="Calibri" w:hAnsi="Segoe UI" w:cs="Segoe UI"/>
          <w:bCs/>
          <w:kern w:val="0"/>
          <w:sz w:val="24"/>
          <w:lang w:eastAsia="en-US"/>
        </w:rPr>
        <w:t>The results of the t-test showed that the Capital Structure variable had a coefficient value of 0.40 and a significance value of p&lt;0.01, which was smaller than the significance limit of 0.05. This means that the capital structure has a significant and positive effect on ROA. In other words, the better the capital structure the company has, the ROA tends to increase. Furthermore, the Operational Efficiency variable had a coefficient of 0.44 and a significance value of p&lt;0.01, which indicates that the effect was positive and significant on ROA. This means that the higher the TATO that the company has, the higher the ROA.</w:t>
      </w:r>
    </w:p>
    <w:p w14:paraId="4F31BB94" w14:textId="77777777" w:rsidR="00587796" w:rsidRPr="000F3653" w:rsidRDefault="00587796" w:rsidP="00A16FE2">
      <w:pPr>
        <w:pStyle w:val="BodyText"/>
        <w:spacing w:after="0"/>
        <w:ind w:firstLine="709"/>
        <w:rPr>
          <w:rFonts w:ascii="Segoe UI" w:eastAsia="Calibri" w:hAnsi="Segoe UI" w:cs="Segoe UI"/>
          <w:bCs/>
          <w:kern w:val="0"/>
          <w:sz w:val="24"/>
          <w:lang w:eastAsia="en-US"/>
        </w:rPr>
      </w:pPr>
      <w:r w:rsidRPr="000F3653">
        <w:rPr>
          <w:rFonts w:ascii="Segoe UI" w:eastAsia="Calibri" w:hAnsi="Segoe UI" w:cs="Segoe UI"/>
          <w:bCs/>
          <w:kern w:val="0"/>
          <w:sz w:val="24"/>
          <w:lang w:eastAsia="en-US"/>
        </w:rPr>
        <w:t>The interaction variable X1M (interaction between Capital Structure and moderator) shows that green innovation does not moderate the influence of capital structure on ROA with a significance value of p&gt;0.05. This means that the magnitude of green innovation does not strengthen or weaken the relationship between ER and ROA. Possibly, the effect of ER on ROA is direct without being influenced by the existence of green innovations. Meanwhile, the X2M interaction variable (interaction between Operational Efficiency and moderator) has a significance value of p&lt;0.01 which shows that green innovation significantly moderates and strengthens the influence of operational efficiency on ROA. This means that companies that are efficient in operations and at the same time implement green innovations will get a greater increase in financial performance. Thus, Green innovation serves as a reinforcer in the relationship between operational efficiency and profitability.</w:t>
      </w:r>
    </w:p>
    <w:p w14:paraId="41F5FA17" w14:textId="77777777" w:rsidR="00587796" w:rsidRPr="000F3653" w:rsidRDefault="00587796" w:rsidP="00A16FE2">
      <w:pPr>
        <w:pStyle w:val="BodyText"/>
        <w:spacing w:after="0"/>
        <w:rPr>
          <w:rFonts w:ascii="Segoe UI" w:eastAsia="Calibri" w:hAnsi="Segoe UI" w:cs="Segoe UI"/>
          <w:b/>
          <w:kern w:val="0"/>
          <w:sz w:val="24"/>
          <w:lang w:eastAsia="en-US"/>
        </w:rPr>
      </w:pPr>
      <w:r w:rsidRPr="000F3653">
        <w:rPr>
          <w:rFonts w:ascii="Segoe UI" w:eastAsia="Calibri" w:hAnsi="Segoe UI" w:cs="Segoe UI"/>
          <w:b/>
          <w:kern w:val="0"/>
          <w:sz w:val="24"/>
          <w:lang w:eastAsia="en-US"/>
        </w:rPr>
        <w:t>Moderation Test Results (</w:t>
      </w:r>
      <w:proofErr w:type="spellStart"/>
      <w:r w:rsidRPr="000F3653">
        <w:rPr>
          <w:rFonts w:ascii="Segoe UI" w:eastAsia="Calibri" w:hAnsi="Segoe UI" w:cs="Segoe UI"/>
          <w:b/>
          <w:kern w:val="0"/>
          <w:sz w:val="24"/>
          <w:lang w:eastAsia="en-US"/>
        </w:rPr>
        <w:t>WarpPLS</w:t>
      </w:r>
      <w:proofErr w:type="spellEnd"/>
      <w:r w:rsidRPr="000F3653">
        <w:rPr>
          <w:rFonts w:ascii="Segoe UI" w:eastAsia="Calibri" w:hAnsi="Segoe UI" w:cs="Segoe UI"/>
          <w:b/>
          <w:kern w:val="0"/>
          <w:sz w:val="24"/>
          <w:lang w:eastAsia="en-US"/>
        </w:rPr>
        <w:t>)</w:t>
      </w:r>
    </w:p>
    <w:p w14:paraId="03A06D44" w14:textId="148813EF" w:rsidR="00587796" w:rsidRPr="000F3653" w:rsidRDefault="00587796" w:rsidP="00A16FE2">
      <w:pPr>
        <w:pStyle w:val="BodyText"/>
        <w:spacing w:after="0"/>
        <w:ind w:firstLine="709"/>
        <w:rPr>
          <w:rFonts w:ascii="Segoe UI" w:eastAsia="Calibri" w:hAnsi="Segoe UI" w:cs="Segoe UI"/>
          <w:bCs/>
          <w:kern w:val="0"/>
          <w:sz w:val="24"/>
          <w:lang w:eastAsia="en-US"/>
        </w:rPr>
      </w:pPr>
      <w:r w:rsidRPr="000F3653">
        <w:rPr>
          <w:rFonts w:ascii="Segoe UI" w:eastAsia="Calibri" w:hAnsi="Segoe UI" w:cs="Segoe UI"/>
          <w:bCs/>
          <w:kern w:val="0"/>
          <w:sz w:val="24"/>
          <w:lang w:eastAsia="en-US"/>
        </w:rPr>
        <w:t xml:space="preserve">The moderation test was carried out to determine whether the moderator variable was able to strengthen or weaken the influence between independent variables and dependent variables. In this model, testing is carried out on two </w:t>
      </w:r>
      <w:r w:rsidRPr="000F3653">
        <w:rPr>
          <w:rFonts w:ascii="Segoe UI" w:eastAsia="Calibri" w:hAnsi="Segoe UI" w:cs="Segoe UI"/>
          <w:bCs/>
          <w:kern w:val="0"/>
          <w:sz w:val="24"/>
          <w:lang w:eastAsia="en-US"/>
        </w:rPr>
        <w:lastRenderedPageBreak/>
        <w:t>interaction variables: X1M, which is the interaction between the capital structure and the moderator, and X2M, which is the interaction between operational efficiency and moderator. The purpose of this analysis was to see how the role of moderators affects the relationship between key variables to Return on Assets (ROA) as dependent variables.</w:t>
      </w:r>
    </w:p>
    <w:p w14:paraId="1090856E" w14:textId="7EA8EFFE" w:rsidR="00587796" w:rsidRPr="000F3653" w:rsidRDefault="00587796" w:rsidP="00A16FE2">
      <w:pPr>
        <w:pStyle w:val="BodyText"/>
        <w:spacing w:after="0"/>
        <w:ind w:firstLine="709"/>
        <w:rPr>
          <w:rFonts w:ascii="Segoe UI" w:eastAsia="Calibri" w:hAnsi="Segoe UI" w:cs="Segoe UI"/>
          <w:bCs/>
          <w:kern w:val="0"/>
          <w:sz w:val="24"/>
          <w:lang w:eastAsia="en-US"/>
        </w:rPr>
      </w:pPr>
      <w:r w:rsidRPr="000F3653">
        <w:rPr>
          <w:rFonts w:ascii="Segoe UI" w:eastAsia="Calibri" w:hAnsi="Segoe UI" w:cs="Segoe UI"/>
          <w:bCs/>
          <w:kern w:val="0"/>
          <w:sz w:val="24"/>
          <w:lang w:eastAsia="en-US"/>
        </w:rPr>
        <w:t>The regression results showed that the X1M variable had a significance value of p&gt;0.05</w:t>
      </w:r>
      <w:r w:rsidR="00A16FE2" w:rsidRPr="000F3653">
        <w:rPr>
          <w:rFonts w:ascii="Segoe UI" w:eastAsia="Calibri" w:hAnsi="Segoe UI" w:cs="Segoe UI"/>
          <w:bCs/>
          <w:kern w:val="0"/>
          <w:sz w:val="24"/>
          <w:lang w:eastAsia="en-US"/>
        </w:rPr>
        <w:t xml:space="preserve">. </w:t>
      </w:r>
      <w:r w:rsidRPr="000F3653">
        <w:rPr>
          <w:rFonts w:ascii="Segoe UI" w:eastAsia="Calibri" w:hAnsi="Segoe UI" w:cs="Segoe UI"/>
          <w:bCs/>
          <w:kern w:val="0"/>
          <w:sz w:val="24"/>
          <w:lang w:eastAsia="en-US"/>
        </w:rPr>
        <w:t>This shows that X1M has no significant effect on ROA, so the moderator weakens the relationship between the capital structure and the ROA. This means that the higher the moderator level, the less the positive influence of the capital structure on ROA. In this context, capital structures that are supposed to be able to increase profitability lose their strength when influenced by certain moderator variables, such as managerial instability, external contexts, or ownership structures.  Meanwhile, X2M has a significance value of p&lt;0.01, which has a significant effect on ROA. These findings suggest that the moderator variable has the influence of strengthening the relationship between operational efficiency and ROA. This means that under certain conditions influenced by moderators, operational efficiency has a greater impact on increasing ROA. In addition, operational productivity will also have a greater impact on profitability if supported by contextual variables such as a strong internal control system or effective leadership.</w:t>
      </w:r>
    </w:p>
    <w:p w14:paraId="0D64FBBA" w14:textId="77777777" w:rsidR="00587796" w:rsidRPr="000F3653" w:rsidRDefault="00587796" w:rsidP="00587796">
      <w:pPr>
        <w:pStyle w:val="BodyText"/>
        <w:spacing w:after="0"/>
        <w:rPr>
          <w:rFonts w:ascii="Segoe UI" w:eastAsia="Calibri" w:hAnsi="Segoe UI" w:cs="Segoe UI"/>
          <w:bCs/>
          <w:kern w:val="0"/>
          <w:sz w:val="22"/>
          <w:szCs w:val="22"/>
          <w:lang w:eastAsia="en-US"/>
        </w:rPr>
      </w:pPr>
    </w:p>
    <w:p w14:paraId="3723D8CD" w14:textId="28C26101" w:rsidR="003E0DF1" w:rsidRPr="000F3653" w:rsidRDefault="003E0DF1" w:rsidP="00587796">
      <w:pPr>
        <w:pStyle w:val="BodyText"/>
        <w:spacing w:after="0"/>
        <w:rPr>
          <w:rFonts w:ascii="Segoe UI" w:eastAsia="Calibri" w:hAnsi="Segoe UI" w:cs="Segoe UI"/>
          <w:bCs/>
          <w:kern w:val="0"/>
          <w:sz w:val="22"/>
          <w:szCs w:val="22"/>
          <w:lang w:eastAsia="en-US"/>
        </w:rPr>
      </w:pPr>
      <w:r w:rsidRPr="000F3653">
        <w:rPr>
          <w:rFonts w:ascii="Segoe UI" w:eastAsia="Calibri" w:hAnsi="Segoe UI" w:cs="Segoe UI"/>
          <w:b/>
          <w:kern w:val="0"/>
          <w:sz w:val="24"/>
          <w:lang w:eastAsia="en-US"/>
        </w:rPr>
        <w:t>CONCLUSION</w:t>
      </w:r>
    </w:p>
    <w:p w14:paraId="0586EEB7" w14:textId="77777777" w:rsidR="00CA7508" w:rsidRPr="000F3653" w:rsidRDefault="00CA7508" w:rsidP="00CA7508">
      <w:pPr>
        <w:pStyle w:val="BodyText"/>
        <w:spacing w:after="0"/>
        <w:ind w:firstLine="720"/>
        <w:rPr>
          <w:rFonts w:ascii="Segoe UI" w:eastAsia="Calibri" w:hAnsi="Segoe UI" w:cs="Segoe UI"/>
          <w:bCs/>
          <w:kern w:val="0"/>
          <w:sz w:val="24"/>
          <w:lang w:val="en-ID" w:eastAsia="en-US"/>
        </w:rPr>
      </w:pPr>
      <w:r w:rsidRPr="000F3653">
        <w:rPr>
          <w:rFonts w:ascii="Segoe UI" w:eastAsia="Calibri" w:hAnsi="Segoe UI" w:cs="Segoe UI"/>
          <w:bCs/>
          <w:kern w:val="0"/>
          <w:sz w:val="24"/>
          <w:lang w:val="en-ID" w:eastAsia="en-US"/>
        </w:rPr>
        <w:t>This study concludes that capital structure significantly influences a company’s financial performance, especially Return on Assets (ROA), with an optimally balanced debt-equity mix enhancing asset returns and reflecting productive financial resource use. Operational efficiency also positively impacts ROA, as effective asset utilization drives better financial outcomes, though its effect can be moderated by external factors such as unexpected costs or inefficiencies. The moderating role of Green Innovation shows mixed results: while it lessens capital structure’s direct impact on ROA—likely due to the long-term, resource-intensive nature of green investments—it significantly strengthens the relationship between operational efficiency and ROA by boosting financial returns from sustainable operational practices. These findings highlight the importance of integrating sustainability into operational strategies to enhance both ecological and financial performance. For future research, it is recommended to explore the long-term financial impacts of Green Innovation under varying capital structure scenarios and to investigate additional external factors that may influence the dynamic between operational efficiency, sustainability initiatives, and financial performance in capital-intensive industries.</w:t>
      </w:r>
    </w:p>
    <w:p w14:paraId="753DDB59" w14:textId="77777777" w:rsidR="00587796" w:rsidRPr="000F3653" w:rsidRDefault="00587796" w:rsidP="00587796">
      <w:pPr>
        <w:rPr>
          <w:rFonts w:ascii="Segoe UI" w:hAnsi="Segoe UI" w:cs="Segoe UI"/>
          <w:b/>
          <w:sz w:val="24"/>
          <w:szCs w:val="28"/>
          <w:lang w:val="es-ES"/>
        </w:rPr>
      </w:pPr>
    </w:p>
    <w:p w14:paraId="057493E9" w14:textId="6C04DD24" w:rsidR="00EB3B5C" w:rsidRPr="000F3653" w:rsidRDefault="00EB3B5C" w:rsidP="00292FFE">
      <w:pPr>
        <w:rPr>
          <w:rFonts w:ascii="Segoe UI" w:hAnsi="Segoe UI" w:cs="Segoe UI"/>
          <w:b/>
          <w:sz w:val="24"/>
          <w:szCs w:val="28"/>
          <w:lang w:val="es-ES"/>
        </w:rPr>
      </w:pPr>
      <w:r w:rsidRPr="000F3653">
        <w:rPr>
          <w:rFonts w:ascii="Segoe UI" w:hAnsi="Segoe UI" w:cs="Segoe UI"/>
          <w:b/>
          <w:sz w:val="24"/>
          <w:szCs w:val="28"/>
          <w:lang w:val="es-ES"/>
        </w:rPr>
        <w:lastRenderedPageBreak/>
        <w:t>REFERENCES</w:t>
      </w:r>
    </w:p>
    <w:sdt>
      <w:sdtPr>
        <w:rPr>
          <w:rFonts w:ascii="Segoe UI" w:hAnsi="Segoe UI" w:cs="Segoe UI"/>
          <w:color w:val="000000" w:themeColor="text1"/>
          <w:sz w:val="24"/>
          <w:lang w:val="en"/>
        </w:rPr>
        <w:tag w:val="MENDELEY_BIBLIOGRAPHY"/>
        <w:id w:val="-455640546"/>
        <w:placeholder>
          <w:docPart w:val="476722CA072947DE9FB8F37C2A12A77E"/>
        </w:placeholder>
      </w:sdtPr>
      <w:sdtContent>
        <w:p w14:paraId="042EEE6B" w14:textId="77777777" w:rsidR="00292FFE" w:rsidRPr="000F3653" w:rsidRDefault="00292FFE" w:rsidP="00B30030">
          <w:pPr>
            <w:autoSpaceDE w:val="0"/>
            <w:autoSpaceDN w:val="0"/>
            <w:adjustRightInd w:val="0"/>
            <w:spacing w:line="240" w:lineRule="auto"/>
            <w:ind w:left="567" w:hanging="567"/>
            <w:rPr>
              <w:rFonts w:ascii="Segoe UI" w:eastAsiaTheme="minorHAnsi" w:hAnsi="Segoe UI" w:cs="Segoe UI"/>
              <w:sz w:val="24"/>
              <w:lang w:val="en-ID"/>
            </w:rPr>
          </w:pPr>
          <w:r w:rsidRPr="000F3653">
            <w:rPr>
              <w:rFonts w:ascii="Segoe UI" w:eastAsiaTheme="minorHAnsi" w:hAnsi="Segoe UI" w:cs="Segoe UI"/>
              <w:sz w:val="24"/>
              <w:lang w:val="en-ID"/>
            </w:rPr>
            <w:t xml:space="preserve">Aprilia, A., &amp; </w:t>
          </w:r>
          <w:proofErr w:type="spellStart"/>
          <w:r w:rsidRPr="000F3653">
            <w:rPr>
              <w:rFonts w:ascii="Segoe UI" w:eastAsiaTheme="minorHAnsi" w:hAnsi="Segoe UI" w:cs="Segoe UI"/>
              <w:sz w:val="24"/>
              <w:lang w:val="en-ID"/>
            </w:rPr>
            <w:t>Soebroto</w:t>
          </w:r>
          <w:proofErr w:type="spellEnd"/>
          <w:r w:rsidRPr="000F3653">
            <w:rPr>
              <w:rFonts w:ascii="Segoe UI" w:eastAsiaTheme="minorHAnsi" w:hAnsi="Segoe UI" w:cs="Segoe UI"/>
              <w:sz w:val="24"/>
              <w:lang w:val="en-ID"/>
            </w:rPr>
            <w:t xml:space="preserve">, N. W. (2020). </w:t>
          </w:r>
          <w:proofErr w:type="spellStart"/>
          <w:r w:rsidRPr="000F3653">
            <w:rPr>
              <w:rFonts w:ascii="Segoe UI" w:eastAsiaTheme="minorHAnsi" w:hAnsi="Segoe UI" w:cs="Segoe UI"/>
              <w:sz w:val="24"/>
              <w:lang w:val="en-ID"/>
            </w:rPr>
            <w:t>Analisis</w:t>
          </w:r>
          <w:proofErr w:type="spellEnd"/>
          <w:r w:rsidRPr="000F3653">
            <w:rPr>
              <w:rFonts w:ascii="Segoe UI" w:eastAsiaTheme="minorHAnsi" w:hAnsi="Segoe UI" w:cs="Segoe UI"/>
              <w:sz w:val="24"/>
              <w:lang w:val="en-ID"/>
            </w:rPr>
            <w:t xml:space="preserve"> </w:t>
          </w:r>
          <w:proofErr w:type="spellStart"/>
          <w:r w:rsidRPr="000F3653">
            <w:rPr>
              <w:rFonts w:ascii="Segoe UI" w:eastAsiaTheme="minorHAnsi" w:hAnsi="Segoe UI" w:cs="Segoe UI"/>
              <w:sz w:val="24"/>
              <w:lang w:val="en-ID"/>
            </w:rPr>
            <w:t>Pengaruh</w:t>
          </w:r>
          <w:proofErr w:type="spellEnd"/>
          <w:r w:rsidRPr="000F3653">
            <w:rPr>
              <w:rFonts w:ascii="Segoe UI" w:eastAsiaTheme="minorHAnsi" w:hAnsi="Segoe UI" w:cs="Segoe UI"/>
              <w:sz w:val="24"/>
              <w:lang w:val="en-ID"/>
            </w:rPr>
            <w:t xml:space="preserve"> </w:t>
          </w:r>
          <w:proofErr w:type="spellStart"/>
          <w:r w:rsidRPr="000F3653">
            <w:rPr>
              <w:rFonts w:ascii="Segoe UI" w:eastAsiaTheme="minorHAnsi" w:hAnsi="Segoe UI" w:cs="Segoe UI"/>
              <w:sz w:val="24"/>
              <w:lang w:val="en-ID"/>
            </w:rPr>
            <w:t>Rasio</w:t>
          </w:r>
          <w:proofErr w:type="spellEnd"/>
          <w:r w:rsidRPr="000F3653">
            <w:rPr>
              <w:rFonts w:ascii="Segoe UI" w:eastAsiaTheme="minorHAnsi" w:hAnsi="Segoe UI" w:cs="Segoe UI"/>
              <w:sz w:val="24"/>
              <w:lang w:val="en-ID"/>
            </w:rPr>
            <w:t xml:space="preserve"> </w:t>
          </w:r>
          <w:proofErr w:type="spellStart"/>
          <w:r w:rsidRPr="000F3653">
            <w:rPr>
              <w:rFonts w:ascii="Segoe UI" w:eastAsiaTheme="minorHAnsi" w:hAnsi="Segoe UI" w:cs="Segoe UI"/>
              <w:sz w:val="24"/>
              <w:lang w:val="en-ID"/>
            </w:rPr>
            <w:t>Likuiditas</w:t>
          </w:r>
          <w:proofErr w:type="spellEnd"/>
          <w:r w:rsidRPr="000F3653">
            <w:rPr>
              <w:rFonts w:ascii="Segoe UI" w:eastAsiaTheme="minorHAnsi" w:hAnsi="Segoe UI" w:cs="Segoe UI"/>
              <w:sz w:val="24"/>
              <w:lang w:val="en-ID"/>
            </w:rPr>
            <w:t xml:space="preserve">, </w:t>
          </w:r>
          <w:proofErr w:type="spellStart"/>
          <w:r w:rsidRPr="000F3653">
            <w:rPr>
              <w:rFonts w:ascii="Segoe UI" w:eastAsiaTheme="minorHAnsi" w:hAnsi="Segoe UI" w:cs="Segoe UI"/>
              <w:sz w:val="24"/>
              <w:lang w:val="en-ID"/>
            </w:rPr>
            <w:t>Efisiensi</w:t>
          </w:r>
          <w:proofErr w:type="spellEnd"/>
          <w:r w:rsidRPr="000F3653">
            <w:rPr>
              <w:rFonts w:ascii="Segoe UI" w:eastAsiaTheme="minorHAnsi" w:hAnsi="Segoe UI" w:cs="Segoe UI"/>
              <w:sz w:val="24"/>
              <w:lang w:val="en-ID"/>
            </w:rPr>
            <w:t xml:space="preserve"> </w:t>
          </w:r>
          <w:proofErr w:type="spellStart"/>
          <w:r w:rsidRPr="000F3653">
            <w:rPr>
              <w:rFonts w:ascii="Segoe UI" w:eastAsiaTheme="minorHAnsi" w:hAnsi="Segoe UI" w:cs="Segoe UI"/>
              <w:sz w:val="24"/>
              <w:lang w:val="en-ID"/>
            </w:rPr>
            <w:t>Operasi</w:t>
          </w:r>
          <w:proofErr w:type="spellEnd"/>
          <w:r w:rsidRPr="000F3653">
            <w:rPr>
              <w:rFonts w:ascii="Segoe UI" w:eastAsiaTheme="minorHAnsi" w:hAnsi="Segoe UI" w:cs="Segoe UI"/>
              <w:sz w:val="24"/>
              <w:lang w:val="en-ID"/>
            </w:rPr>
            <w:t xml:space="preserve">, dan </w:t>
          </w:r>
          <w:proofErr w:type="spellStart"/>
          <w:r w:rsidRPr="000F3653">
            <w:rPr>
              <w:rFonts w:ascii="Segoe UI" w:eastAsiaTheme="minorHAnsi" w:hAnsi="Segoe UI" w:cs="Segoe UI"/>
              <w:sz w:val="24"/>
              <w:lang w:val="en-ID"/>
            </w:rPr>
            <w:t>Rasio</w:t>
          </w:r>
          <w:proofErr w:type="spellEnd"/>
          <w:r w:rsidRPr="000F3653">
            <w:rPr>
              <w:rFonts w:ascii="Segoe UI" w:eastAsiaTheme="minorHAnsi" w:hAnsi="Segoe UI" w:cs="Segoe UI"/>
              <w:sz w:val="24"/>
              <w:lang w:val="en-ID"/>
            </w:rPr>
            <w:t xml:space="preserve"> </w:t>
          </w:r>
          <w:proofErr w:type="spellStart"/>
          <w:r w:rsidRPr="000F3653">
            <w:rPr>
              <w:rFonts w:ascii="Segoe UI" w:eastAsiaTheme="minorHAnsi" w:hAnsi="Segoe UI" w:cs="Segoe UI"/>
              <w:sz w:val="24"/>
              <w:lang w:val="en-ID"/>
            </w:rPr>
            <w:t>Solvabilitas</w:t>
          </w:r>
          <w:proofErr w:type="spellEnd"/>
          <w:r w:rsidRPr="000F3653">
            <w:rPr>
              <w:rFonts w:ascii="Segoe UI" w:eastAsiaTheme="minorHAnsi" w:hAnsi="Segoe UI" w:cs="Segoe UI"/>
              <w:sz w:val="24"/>
              <w:lang w:val="en-ID"/>
            </w:rPr>
            <w:t xml:space="preserve"> </w:t>
          </w:r>
          <w:proofErr w:type="spellStart"/>
          <w:r w:rsidRPr="000F3653">
            <w:rPr>
              <w:rFonts w:ascii="Segoe UI" w:eastAsiaTheme="minorHAnsi" w:hAnsi="Segoe UI" w:cs="Segoe UI"/>
              <w:sz w:val="24"/>
              <w:lang w:val="en-ID"/>
            </w:rPr>
            <w:t>terhadap</w:t>
          </w:r>
          <w:proofErr w:type="spellEnd"/>
          <w:r w:rsidRPr="000F3653">
            <w:rPr>
              <w:rFonts w:ascii="Segoe UI" w:eastAsiaTheme="minorHAnsi" w:hAnsi="Segoe UI" w:cs="Segoe UI"/>
              <w:sz w:val="24"/>
              <w:lang w:val="en-ID"/>
            </w:rPr>
            <w:t xml:space="preserve"> Kinerja </w:t>
          </w:r>
          <w:proofErr w:type="spellStart"/>
          <w:r w:rsidRPr="000F3653">
            <w:rPr>
              <w:rFonts w:ascii="Segoe UI" w:eastAsiaTheme="minorHAnsi" w:hAnsi="Segoe UI" w:cs="Segoe UI"/>
              <w:sz w:val="24"/>
              <w:lang w:val="en-ID"/>
            </w:rPr>
            <w:t>Keuangan</w:t>
          </w:r>
          <w:proofErr w:type="spellEnd"/>
          <w:r w:rsidRPr="000F3653">
            <w:rPr>
              <w:rFonts w:ascii="Segoe UI" w:eastAsiaTheme="minorHAnsi" w:hAnsi="Segoe UI" w:cs="Segoe UI"/>
              <w:sz w:val="24"/>
              <w:lang w:val="en-ID"/>
            </w:rPr>
            <w:t xml:space="preserve"> pada PT Bank Maybank Indonesia </w:t>
          </w:r>
          <w:proofErr w:type="spellStart"/>
          <w:r w:rsidRPr="000F3653">
            <w:rPr>
              <w:rFonts w:ascii="Segoe UI" w:eastAsiaTheme="minorHAnsi" w:hAnsi="Segoe UI" w:cs="Segoe UI"/>
              <w:sz w:val="24"/>
              <w:lang w:val="en-ID"/>
            </w:rPr>
            <w:t>Tbk</w:t>
          </w:r>
          <w:proofErr w:type="spellEnd"/>
          <w:r w:rsidRPr="000F3653">
            <w:rPr>
              <w:rFonts w:ascii="Segoe UI" w:eastAsiaTheme="minorHAnsi" w:hAnsi="Segoe UI" w:cs="Segoe UI"/>
              <w:sz w:val="24"/>
              <w:lang w:val="en-ID"/>
            </w:rPr>
            <w:t xml:space="preserve"> </w:t>
          </w:r>
          <w:proofErr w:type="spellStart"/>
          <w:r w:rsidRPr="000F3653">
            <w:rPr>
              <w:rFonts w:ascii="Segoe UI" w:eastAsiaTheme="minorHAnsi" w:hAnsi="Segoe UI" w:cs="Segoe UI"/>
              <w:sz w:val="24"/>
              <w:lang w:val="en-ID"/>
            </w:rPr>
            <w:t>Periode</w:t>
          </w:r>
          <w:proofErr w:type="spellEnd"/>
          <w:r w:rsidRPr="000F3653">
            <w:rPr>
              <w:rFonts w:ascii="Segoe UI" w:eastAsiaTheme="minorHAnsi" w:hAnsi="Segoe UI" w:cs="Segoe UI"/>
              <w:sz w:val="24"/>
              <w:lang w:val="en-ID"/>
            </w:rPr>
            <w:t xml:space="preserve"> 2015–2019.</w:t>
          </w:r>
        </w:p>
        <w:p w14:paraId="177D37D2" w14:textId="77777777" w:rsidR="00292FFE" w:rsidRPr="000F3653" w:rsidRDefault="00292FFE" w:rsidP="00B30030">
          <w:pPr>
            <w:widowControl/>
            <w:autoSpaceDE w:val="0"/>
            <w:autoSpaceDN w:val="0"/>
            <w:adjustRightInd w:val="0"/>
            <w:spacing w:line="240" w:lineRule="auto"/>
            <w:ind w:left="567" w:hanging="567"/>
            <w:rPr>
              <w:rFonts w:ascii="Segoe UI" w:eastAsiaTheme="minorHAnsi" w:hAnsi="Segoe UI" w:cs="Segoe UI"/>
              <w:kern w:val="0"/>
              <w:sz w:val="24"/>
              <w:lang w:val="fi-FI" w:eastAsia="en-US"/>
            </w:rPr>
          </w:pPr>
          <w:proofErr w:type="spellStart"/>
          <w:r w:rsidRPr="000F3653">
            <w:rPr>
              <w:rFonts w:ascii="Segoe UI" w:eastAsiaTheme="minorHAnsi" w:hAnsi="Segoe UI" w:cs="Segoe UI"/>
              <w:kern w:val="0"/>
              <w:sz w:val="24"/>
              <w:lang w:val="en-ID" w:eastAsia="en-US"/>
            </w:rPr>
            <w:t>Aprilya</w:t>
          </w:r>
          <w:proofErr w:type="spellEnd"/>
          <w:r w:rsidRPr="000F3653">
            <w:rPr>
              <w:rFonts w:ascii="Segoe UI" w:eastAsiaTheme="minorHAnsi" w:hAnsi="Segoe UI" w:cs="Segoe UI"/>
              <w:kern w:val="0"/>
              <w:sz w:val="24"/>
              <w:lang w:val="en-ID" w:eastAsia="en-US"/>
            </w:rPr>
            <w:t xml:space="preserve">, F. (2025). </w:t>
          </w:r>
          <w:proofErr w:type="spellStart"/>
          <w:r w:rsidRPr="000F3653">
            <w:rPr>
              <w:rFonts w:ascii="Segoe UI" w:eastAsiaTheme="minorHAnsi" w:hAnsi="Segoe UI" w:cs="Segoe UI"/>
              <w:kern w:val="0"/>
              <w:sz w:val="24"/>
              <w:lang w:val="en-ID" w:eastAsia="en-US"/>
            </w:rPr>
            <w:t>Struktur</w:t>
          </w:r>
          <w:proofErr w:type="spellEnd"/>
          <w:r w:rsidRPr="000F3653">
            <w:rPr>
              <w:rFonts w:ascii="Segoe UI" w:eastAsiaTheme="minorHAnsi" w:hAnsi="Segoe UI" w:cs="Segoe UI"/>
              <w:kern w:val="0"/>
              <w:sz w:val="24"/>
              <w:lang w:val="en-ID" w:eastAsia="en-US"/>
            </w:rPr>
            <w:t xml:space="preserve"> Modal dan </w:t>
          </w:r>
          <w:proofErr w:type="spellStart"/>
          <w:r w:rsidRPr="000F3653">
            <w:rPr>
              <w:rFonts w:ascii="Segoe UI" w:eastAsiaTheme="minorHAnsi" w:hAnsi="Segoe UI" w:cs="Segoe UI"/>
              <w:kern w:val="0"/>
              <w:sz w:val="24"/>
              <w:lang w:val="en-ID" w:eastAsia="en-US"/>
            </w:rPr>
            <w:t>Profitabilitas</w:t>
          </w:r>
          <w:proofErr w:type="spellEnd"/>
          <w:r w:rsidRPr="000F3653">
            <w:rPr>
              <w:rFonts w:ascii="Segoe UI" w:eastAsiaTheme="minorHAnsi" w:hAnsi="Segoe UI" w:cs="Segoe UI"/>
              <w:kern w:val="0"/>
              <w:sz w:val="24"/>
              <w:lang w:val="en-ID" w:eastAsia="en-US"/>
            </w:rPr>
            <w:t xml:space="preserve">: </w:t>
          </w:r>
          <w:proofErr w:type="spellStart"/>
          <w:r w:rsidRPr="000F3653">
            <w:rPr>
              <w:rFonts w:ascii="Segoe UI" w:eastAsiaTheme="minorHAnsi" w:hAnsi="Segoe UI" w:cs="Segoe UI"/>
              <w:kern w:val="0"/>
              <w:sz w:val="24"/>
              <w:lang w:val="en-ID" w:eastAsia="en-US"/>
            </w:rPr>
            <w:t>Perspektif</w:t>
          </w:r>
          <w:proofErr w:type="spellEnd"/>
          <w:r w:rsidRPr="000F3653">
            <w:rPr>
              <w:rFonts w:ascii="Segoe UI" w:eastAsiaTheme="minorHAnsi" w:hAnsi="Segoe UI" w:cs="Segoe UI"/>
              <w:kern w:val="0"/>
              <w:sz w:val="24"/>
              <w:lang w:val="en-ID" w:eastAsia="en-US"/>
            </w:rPr>
            <w:t xml:space="preserve"> Leverage pada </w:t>
          </w:r>
          <w:proofErr w:type="spellStart"/>
          <w:r w:rsidRPr="000F3653">
            <w:rPr>
              <w:rFonts w:ascii="Segoe UI" w:eastAsiaTheme="minorHAnsi" w:hAnsi="Segoe UI" w:cs="Segoe UI"/>
              <w:kern w:val="0"/>
              <w:sz w:val="24"/>
              <w:lang w:val="en-ID" w:eastAsia="en-US"/>
            </w:rPr>
            <w:t>Industri</w:t>
          </w:r>
          <w:proofErr w:type="spellEnd"/>
          <w:r w:rsidRPr="000F3653">
            <w:rPr>
              <w:rFonts w:ascii="Segoe UI" w:eastAsiaTheme="minorHAnsi" w:hAnsi="Segoe UI" w:cs="Segoe UI"/>
              <w:kern w:val="0"/>
              <w:sz w:val="24"/>
              <w:lang w:val="en-ID" w:eastAsia="en-US"/>
            </w:rPr>
            <w:t xml:space="preserve"> </w:t>
          </w:r>
          <w:proofErr w:type="spellStart"/>
          <w:r w:rsidRPr="000F3653">
            <w:rPr>
              <w:rFonts w:ascii="Segoe UI" w:eastAsiaTheme="minorHAnsi" w:hAnsi="Segoe UI" w:cs="Segoe UI"/>
              <w:kern w:val="0"/>
              <w:sz w:val="24"/>
              <w:lang w:val="en-ID" w:eastAsia="en-US"/>
            </w:rPr>
            <w:t>Pertambangan</w:t>
          </w:r>
          <w:proofErr w:type="spellEnd"/>
          <w:r w:rsidRPr="000F3653">
            <w:rPr>
              <w:rFonts w:ascii="Segoe UI" w:eastAsiaTheme="minorHAnsi" w:hAnsi="Segoe UI" w:cs="Segoe UI"/>
              <w:kern w:val="0"/>
              <w:sz w:val="24"/>
              <w:lang w:val="en-ID" w:eastAsia="en-US"/>
            </w:rPr>
            <w:t xml:space="preserve">. </w:t>
          </w:r>
          <w:r w:rsidRPr="000F3653">
            <w:rPr>
              <w:rFonts w:ascii="Segoe UI" w:eastAsiaTheme="minorHAnsi" w:hAnsi="Segoe UI" w:cs="Segoe UI"/>
              <w:kern w:val="0"/>
              <w:sz w:val="24"/>
              <w:lang w:val="fi-FI" w:eastAsia="en-US"/>
            </w:rPr>
            <w:t>Jurnal Ekonomi Korporasi, 15(1), 50–65.</w:t>
          </w:r>
        </w:p>
        <w:p w14:paraId="39D32890" w14:textId="77777777" w:rsidR="00292FFE" w:rsidRPr="000F3653" w:rsidRDefault="00292FFE" w:rsidP="00B30030">
          <w:pPr>
            <w:widowControl/>
            <w:autoSpaceDE w:val="0"/>
            <w:autoSpaceDN w:val="0"/>
            <w:adjustRightInd w:val="0"/>
            <w:spacing w:line="240" w:lineRule="auto"/>
            <w:ind w:left="567" w:hanging="567"/>
            <w:rPr>
              <w:rFonts w:ascii="Segoe UI" w:eastAsiaTheme="minorHAnsi" w:hAnsi="Segoe UI" w:cs="Segoe UI"/>
              <w:kern w:val="0"/>
              <w:sz w:val="24"/>
              <w:lang w:val="en-ID" w:eastAsia="en-US"/>
            </w:rPr>
          </w:pPr>
          <w:r w:rsidRPr="000F3653">
            <w:rPr>
              <w:rFonts w:ascii="Segoe UI" w:eastAsiaTheme="minorHAnsi" w:hAnsi="Segoe UI" w:cs="Segoe UI"/>
              <w:kern w:val="0"/>
              <w:sz w:val="24"/>
              <w:lang w:val="fi-FI" w:eastAsia="en-US"/>
            </w:rPr>
            <w:t xml:space="preserve">Arifin, M., &amp; Zahra, L. (2025). Peran Inovasi Hijau dalam Meningkatkan ROA pada Perusahaan Publik. </w:t>
          </w:r>
          <w:proofErr w:type="spellStart"/>
          <w:r w:rsidRPr="000F3653">
            <w:rPr>
              <w:rFonts w:ascii="Segoe UI" w:eastAsiaTheme="minorHAnsi" w:hAnsi="Segoe UI" w:cs="Segoe UI"/>
              <w:kern w:val="0"/>
              <w:sz w:val="24"/>
              <w:lang w:val="en-ID" w:eastAsia="en-US"/>
            </w:rPr>
            <w:t>Jurnal</w:t>
          </w:r>
          <w:proofErr w:type="spellEnd"/>
          <w:r w:rsidRPr="000F3653">
            <w:rPr>
              <w:rFonts w:ascii="Segoe UI" w:eastAsiaTheme="minorHAnsi" w:hAnsi="Segoe UI" w:cs="Segoe UI"/>
              <w:kern w:val="0"/>
              <w:sz w:val="24"/>
              <w:lang w:val="en-ID" w:eastAsia="en-US"/>
            </w:rPr>
            <w:t xml:space="preserve"> </w:t>
          </w:r>
          <w:proofErr w:type="spellStart"/>
          <w:r w:rsidRPr="000F3653">
            <w:rPr>
              <w:rFonts w:ascii="Segoe UI" w:eastAsiaTheme="minorHAnsi" w:hAnsi="Segoe UI" w:cs="Segoe UI"/>
              <w:kern w:val="0"/>
              <w:sz w:val="24"/>
              <w:lang w:val="en-ID" w:eastAsia="en-US"/>
            </w:rPr>
            <w:t>Manajemen</w:t>
          </w:r>
          <w:proofErr w:type="spellEnd"/>
          <w:r w:rsidRPr="000F3653">
            <w:rPr>
              <w:rFonts w:ascii="Segoe UI" w:eastAsiaTheme="minorHAnsi" w:hAnsi="Segoe UI" w:cs="Segoe UI"/>
              <w:kern w:val="0"/>
              <w:sz w:val="24"/>
              <w:lang w:val="en-ID" w:eastAsia="en-US"/>
            </w:rPr>
            <w:t xml:space="preserve"> Hijau, 11(1), 45–58.</w:t>
          </w:r>
        </w:p>
        <w:p w14:paraId="74C7FBC5" w14:textId="77777777" w:rsidR="00292FFE" w:rsidRPr="000F3653" w:rsidRDefault="00292FFE" w:rsidP="00B30030">
          <w:pPr>
            <w:widowControl/>
            <w:autoSpaceDE w:val="0"/>
            <w:autoSpaceDN w:val="0"/>
            <w:adjustRightInd w:val="0"/>
            <w:spacing w:line="240" w:lineRule="auto"/>
            <w:ind w:left="567" w:hanging="567"/>
            <w:rPr>
              <w:rFonts w:ascii="Segoe UI" w:eastAsiaTheme="minorHAnsi" w:hAnsi="Segoe UI" w:cs="Segoe UI"/>
              <w:kern w:val="0"/>
              <w:sz w:val="24"/>
              <w:lang w:val="en-ID" w:eastAsia="en-US"/>
            </w:rPr>
          </w:pPr>
          <w:r w:rsidRPr="000F3653">
            <w:rPr>
              <w:rFonts w:ascii="Segoe UI" w:eastAsiaTheme="minorHAnsi" w:hAnsi="Segoe UI" w:cs="Segoe UI"/>
              <w:kern w:val="0"/>
              <w:sz w:val="24"/>
              <w:lang w:val="en-ID" w:eastAsia="en-US"/>
            </w:rPr>
            <w:t xml:space="preserve">Brigham, E. F., &amp; Houston, J. F. (2020). Dasar-Dasar </w:t>
          </w:r>
          <w:proofErr w:type="spellStart"/>
          <w:r w:rsidRPr="000F3653">
            <w:rPr>
              <w:rFonts w:ascii="Segoe UI" w:eastAsiaTheme="minorHAnsi" w:hAnsi="Segoe UI" w:cs="Segoe UI"/>
              <w:kern w:val="0"/>
              <w:sz w:val="24"/>
              <w:lang w:val="en-ID" w:eastAsia="en-US"/>
            </w:rPr>
            <w:t>Manajemen</w:t>
          </w:r>
          <w:proofErr w:type="spellEnd"/>
          <w:r w:rsidRPr="000F3653">
            <w:rPr>
              <w:rFonts w:ascii="Segoe UI" w:eastAsiaTheme="minorHAnsi" w:hAnsi="Segoe UI" w:cs="Segoe UI"/>
              <w:kern w:val="0"/>
              <w:sz w:val="24"/>
              <w:lang w:val="en-ID" w:eastAsia="en-US"/>
            </w:rPr>
            <w:t xml:space="preserve"> </w:t>
          </w:r>
          <w:proofErr w:type="spellStart"/>
          <w:r w:rsidRPr="000F3653">
            <w:rPr>
              <w:rFonts w:ascii="Segoe UI" w:eastAsiaTheme="minorHAnsi" w:hAnsi="Segoe UI" w:cs="Segoe UI"/>
              <w:kern w:val="0"/>
              <w:sz w:val="24"/>
              <w:lang w:val="en-ID" w:eastAsia="en-US"/>
            </w:rPr>
            <w:t>Keuangan</w:t>
          </w:r>
          <w:proofErr w:type="spellEnd"/>
          <w:r w:rsidRPr="000F3653">
            <w:rPr>
              <w:rFonts w:ascii="Segoe UI" w:eastAsiaTheme="minorHAnsi" w:hAnsi="Segoe UI" w:cs="Segoe UI"/>
              <w:kern w:val="0"/>
              <w:sz w:val="24"/>
              <w:lang w:val="en-ID" w:eastAsia="en-US"/>
            </w:rPr>
            <w:t xml:space="preserve"> (14th ed., </w:t>
          </w:r>
          <w:proofErr w:type="spellStart"/>
          <w:r w:rsidRPr="000F3653">
            <w:rPr>
              <w:rFonts w:ascii="Segoe UI" w:eastAsiaTheme="minorHAnsi" w:hAnsi="Segoe UI" w:cs="Segoe UI"/>
              <w:kern w:val="0"/>
              <w:sz w:val="24"/>
              <w:lang w:val="en-ID" w:eastAsia="en-US"/>
            </w:rPr>
            <w:t>Terjemahan</w:t>
          </w:r>
          <w:proofErr w:type="spellEnd"/>
          <w:r w:rsidRPr="000F3653">
            <w:rPr>
              <w:rFonts w:ascii="Segoe UI" w:eastAsiaTheme="minorHAnsi" w:hAnsi="Segoe UI" w:cs="Segoe UI"/>
              <w:kern w:val="0"/>
              <w:sz w:val="24"/>
              <w:lang w:val="en-ID" w:eastAsia="en-US"/>
            </w:rPr>
            <w:t xml:space="preserve">). Jakarta: </w:t>
          </w:r>
          <w:proofErr w:type="spellStart"/>
          <w:r w:rsidRPr="000F3653">
            <w:rPr>
              <w:rFonts w:ascii="Segoe UI" w:eastAsiaTheme="minorHAnsi" w:hAnsi="Segoe UI" w:cs="Segoe UI"/>
              <w:kern w:val="0"/>
              <w:sz w:val="24"/>
              <w:lang w:val="en-ID" w:eastAsia="en-US"/>
            </w:rPr>
            <w:t>Salemba</w:t>
          </w:r>
          <w:proofErr w:type="spellEnd"/>
          <w:r w:rsidRPr="000F3653">
            <w:rPr>
              <w:rFonts w:ascii="Segoe UI" w:eastAsiaTheme="minorHAnsi" w:hAnsi="Segoe UI" w:cs="Segoe UI"/>
              <w:kern w:val="0"/>
              <w:sz w:val="24"/>
              <w:lang w:val="en-ID" w:eastAsia="en-US"/>
            </w:rPr>
            <w:t xml:space="preserve"> </w:t>
          </w:r>
          <w:proofErr w:type="spellStart"/>
          <w:r w:rsidRPr="000F3653">
            <w:rPr>
              <w:rFonts w:ascii="Segoe UI" w:eastAsiaTheme="minorHAnsi" w:hAnsi="Segoe UI" w:cs="Segoe UI"/>
              <w:kern w:val="0"/>
              <w:sz w:val="24"/>
              <w:lang w:val="en-ID" w:eastAsia="en-US"/>
            </w:rPr>
            <w:t>Empat</w:t>
          </w:r>
          <w:proofErr w:type="spellEnd"/>
          <w:r w:rsidRPr="000F3653">
            <w:rPr>
              <w:rFonts w:ascii="Segoe UI" w:eastAsiaTheme="minorHAnsi" w:hAnsi="Segoe UI" w:cs="Segoe UI"/>
              <w:kern w:val="0"/>
              <w:sz w:val="24"/>
              <w:lang w:val="en-ID" w:eastAsia="en-US"/>
            </w:rPr>
            <w:t>.</w:t>
          </w:r>
        </w:p>
        <w:p w14:paraId="37129E24" w14:textId="77777777" w:rsidR="00292FFE" w:rsidRPr="000F3653" w:rsidRDefault="00292FFE" w:rsidP="00B30030">
          <w:pPr>
            <w:widowControl/>
            <w:autoSpaceDE w:val="0"/>
            <w:autoSpaceDN w:val="0"/>
            <w:adjustRightInd w:val="0"/>
            <w:spacing w:line="240" w:lineRule="auto"/>
            <w:ind w:left="567" w:hanging="567"/>
            <w:rPr>
              <w:rFonts w:ascii="Segoe UI" w:eastAsiaTheme="minorHAnsi" w:hAnsi="Segoe UI" w:cs="Segoe UI"/>
              <w:kern w:val="0"/>
              <w:sz w:val="24"/>
              <w:lang w:val="en-ID" w:eastAsia="en-US"/>
            </w:rPr>
          </w:pPr>
          <w:r w:rsidRPr="000F3653">
            <w:rPr>
              <w:rFonts w:ascii="Segoe UI" w:eastAsiaTheme="minorHAnsi" w:hAnsi="Segoe UI" w:cs="Segoe UI"/>
              <w:kern w:val="0"/>
              <w:sz w:val="24"/>
              <w:lang w:val="en-ID" w:eastAsia="en-US"/>
            </w:rPr>
            <w:t>Chen, Y. S., Lin, M. J. J., &amp; Chang, C. H. (2020). The Influence of Green Innovation Performance on Corporate Advantage in Taiwan. Journal of Business Ethics, 104(3), 361–370.</w:t>
          </w:r>
        </w:p>
        <w:p w14:paraId="6049A25E" w14:textId="77777777" w:rsidR="00292FFE" w:rsidRPr="000F3653" w:rsidRDefault="00292FFE" w:rsidP="00B30030">
          <w:pPr>
            <w:widowControl/>
            <w:autoSpaceDE w:val="0"/>
            <w:autoSpaceDN w:val="0"/>
            <w:adjustRightInd w:val="0"/>
            <w:spacing w:line="240" w:lineRule="auto"/>
            <w:ind w:left="567" w:hanging="567"/>
            <w:rPr>
              <w:rFonts w:ascii="Segoe UI" w:eastAsiaTheme="minorHAnsi" w:hAnsi="Segoe UI" w:cs="Segoe UI"/>
              <w:kern w:val="0"/>
              <w:sz w:val="24"/>
              <w:lang w:val="en-ID" w:eastAsia="en-US"/>
            </w:rPr>
          </w:pPr>
          <w:proofErr w:type="spellStart"/>
          <w:r w:rsidRPr="000F3653">
            <w:rPr>
              <w:rFonts w:ascii="Segoe UI" w:eastAsiaTheme="minorHAnsi" w:hAnsi="Segoe UI" w:cs="Segoe UI"/>
              <w:kern w:val="0"/>
              <w:sz w:val="24"/>
              <w:lang w:val="en-ID" w:eastAsia="en-US"/>
            </w:rPr>
            <w:t>Chasana</w:t>
          </w:r>
          <w:proofErr w:type="spellEnd"/>
          <w:r w:rsidRPr="000F3653">
            <w:rPr>
              <w:rFonts w:ascii="Segoe UI" w:eastAsiaTheme="minorHAnsi" w:hAnsi="Segoe UI" w:cs="Segoe UI"/>
              <w:kern w:val="0"/>
              <w:sz w:val="24"/>
              <w:lang w:val="en-ID" w:eastAsia="en-US"/>
            </w:rPr>
            <w:t xml:space="preserve">, O. F. P., &amp; </w:t>
          </w:r>
          <w:proofErr w:type="spellStart"/>
          <w:r w:rsidRPr="000F3653">
            <w:rPr>
              <w:rFonts w:ascii="Segoe UI" w:eastAsiaTheme="minorHAnsi" w:hAnsi="Segoe UI" w:cs="Segoe UI"/>
              <w:kern w:val="0"/>
              <w:sz w:val="24"/>
              <w:lang w:val="en-ID" w:eastAsia="en-US"/>
            </w:rPr>
            <w:t>Kusumawati</w:t>
          </w:r>
          <w:proofErr w:type="spellEnd"/>
          <w:r w:rsidRPr="000F3653">
            <w:rPr>
              <w:rFonts w:ascii="Segoe UI" w:eastAsiaTheme="minorHAnsi" w:hAnsi="Segoe UI" w:cs="Segoe UI"/>
              <w:kern w:val="0"/>
              <w:sz w:val="24"/>
              <w:lang w:val="en-ID" w:eastAsia="en-US"/>
            </w:rPr>
            <w:t xml:space="preserve">, E. (2024). </w:t>
          </w:r>
          <w:proofErr w:type="spellStart"/>
          <w:r w:rsidRPr="000F3653">
            <w:rPr>
              <w:rFonts w:ascii="Segoe UI" w:eastAsiaTheme="minorHAnsi" w:hAnsi="Segoe UI" w:cs="Segoe UI"/>
              <w:kern w:val="0"/>
              <w:sz w:val="24"/>
              <w:lang w:val="en-ID" w:eastAsia="en-US"/>
            </w:rPr>
            <w:t>Pengaruh</w:t>
          </w:r>
          <w:proofErr w:type="spellEnd"/>
          <w:r w:rsidRPr="000F3653">
            <w:rPr>
              <w:rFonts w:ascii="Segoe UI" w:eastAsiaTheme="minorHAnsi" w:hAnsi="Segoe UI" w:cs="Segoe UI"/>
              <w:kern w:val="0"/>
              <w:sz w:val="24"/>
              <w:lang w:val="en-ID" w:eastAsia="en-US"/>
            </w:rPr>
            <w:t xml:space="preserve"> </w:t>
          </w:r>
          <w:proofErr w:type="spellStart"/>
          <w:r w:rsidRPr="000F3653">
            <w:rPr>
              <w:rFonts w:ascii="Segoe UI" w:eastAsiaTheme="minorHAnsi" w:hAnsi="Segoe UI" w:cs="Segoe UI"/>
              <w:kern w:val="0"/>
              <w:sz w:val="24"/>
              <w:lang w:val="en-ID" w:eastAsia="en-US"/>
            </w:rPr>
            <w:t>Pertumbuhan</w:t>
          </w:r>
          <w:proofErr w:type="spellEnd"/>
          <w:r w:rsidRPr="000F3653">
            <w:rPr>
              <w:rFonts w:ascii="Segoe UI" w:eastAsiaTheme="minorHAnsi" w:hAnsi="Segoe UI" w:cs="Segoe UI"/>
              <w:kern w:val="0"/>
              <w:sz w:val="24"/>
              <w:lang w:val="en-ID" w:eastAsia="en-US"/>
            </w:rPr>
            <w:t xml:space="preserve"> </w:t>
          </w:r>
          <w:proofErr w:type="spellStart"/>
          <w:r w:rsidRPr="000F3653">
            <w:rPr>
              <w:rFonts w:ascii="Segoe UI" w:eastAsiaTheme="minorHAnsi" w:hAnsi="Segoe UI" w:cs="Segoe UI"/>
              <w:kern w:val="0"/>
              <w:sz w:val="24"/>
              <w:lang w:val="en-ID" w:eastAsia="en-US"/>
            </w:rPr>
            <w:t>Penjualan</w:t>
          </w:r>
          <w:proofErr w:type="spellEnd"/>
          <w:r w:rsidRPr="000F3653">
            <w:rPr>
              <w:rFonts w:ascii="Segoe UI" w:eastAsiaTheme="minorHAnsi" w:hAnsi="Segoe UI" w:cs="Segoe UI"/>
              <w:kern w:val="0"/>
              <w:sz w:val="24"/>
              <w:lang w:val="en-ID" w:eastAsia="en-US"/>
            </w:rPr>
            <w:t xml:space="preserve">, Leverage, </w:t>
          </w:r>
          <w:proofErr w:type="spellStart"/>
          <w:r w:rsidRPr="000F3653">
            <w:rPr>
              <w:rFonts w:ascii="Segoe UI" w:eastAsiaTheme="minorHAnsi" w:hAnsi="Segoe UI" w:cs="Segoe UI"/>
              <w:kern w:val="0"/>
              <w:sz w:val="24"/>
              <w:lang w:val="en-ID" w:eastAsia="en-US"/>
            </w:rPr>
            <w:t>Likuiditas</w:t>
          </w:r>
          <w:proofErr w:type="spellEnd"/>
          <w:r w:rsidRPr="000F3653">
            <w:rPr>
              <w:rFonts w:ascii="Segoe UI" w:eastAsiaTheme="minorHAnsi" w:hAnsi="Segoe UI" w:cs="Segoe UI"/>
              <w:kern w:val="0"/>
              <w:sz w:val="24"/>
              <w:lang w:val="en-ID" w:eastAsia="en-US"/>
            </w:rPr>
            <w:t xml:space="preserve">, </w:t>
          </w:r>
          <w:proofErr w:type="spellStart"/>
          <w:r w:rsidRPr="000F3653">
            <w:rPr>
              <w:rFonts w:ascii="Segoe UI" w:eastAsiaTheme="minorHAnsi" w:hAnsi="Segoe UI" w:cs="Segoe UI"/>
              <w:kern w:val="0"/>
              <w:sz w:val="24"/>
              <w:lang w:val="en-ID" w:eastAsia="en-US"/>
            </w:rPr>
            <w:t>Komisaris</w:t>
          </w:r>
          <w:proofErr w:type="spellEnd"/>
          <w:r w:rsidRPr="000F3653">
            <w:rPr>
              <w:rFonts w:ascii="Segoe UI" w:eastAsiaTheme="minorHAnsi" w:hAnsi="Segoe UI" w:cs="Segoe UI"/>
              <w:kern w:val="0"/>
              <w:sz w:val="24"/>
              <w:lang w:val="en-ID" w:eastAsia="en-US"/>
            </w:rPr>
            <w:t xml:space="preserve"> </w:t>
          </w:r>
          <w:proofErr w:type="spellStart"/>
          <w:r w:rsidRPr="000F3653">
            <w:rPr>
              <w:rFonts w:ascii="Segoe UI" w:eastAsiaTheme="minorHAnsi" w:hAnsi="Segoe UI" w:cs="Segoe UI"/>
              <w:kern w:val="0"/>
              <w:sz w:val="24"/>
              <w:lang w:val="en-ID" w:eastAsia="en-US"/>
            </w:rPr>
            <w:t>Independen</w:t>
          </w:r>
          <w:proofErr w:type="spellEnd"/>
          <w:r w:rsidRPr="000F3653">
            <w:rPr>
              <w:rFonts w:ascii="Segoe UI" w:eastAsiaTheme="minorHAnsi" w:hAnsi="Segoe UI" w:cs="Segoe UI"/>
              <w:kern w:val="0"/>
              <w:sz w:val="24"/>
              <w:lang w:val="en-ID" w:eastAsia="en-US"/>
            </w:rPr>
            <w:t xml:space="preserve"> dan </w:t>
          </w:r>
          <w:proofErr w:type="spellStart"/>
          <w:r w:rsidRPr="000F3653">
            <w:rPr>
              <w:rFonts w:ascii="Segoe UI" w:eastAsiaTheme="minorHAnsi" w:hAnsi="Segoe UI" w:cs="Segoe UI"/>
              <w:kern w:val="0"/>
              <w:sz w:val="24"/>
              <w:lang w:val="en-ID" w:eastAsia="en-US"/>
            </w:rPr>
            <w:t>Efisiensi</w:t>
          </w:r>
          <w:proofErr w:type="spellEnd"/>
          <w:r w:rsidRPr="000F3653">
            <w:rPr>
              <w:rFonts w:ascii="Segoe UI" w:eastAsiaTheme="minorHAnsi" w:hAnsi="Segoe UI" w:cs="Segoe UI"/>
              <w:kern w:val="0"/>
              <w:sz w:val="24"/>
              <w:lang w:val="en-ID" w:eastAsia="en-US"/>
            </w:rPr>
            <w:t xml:space="preserve"> </w:t>
          </w:r>
          <w:proofErr w:type="spellStart"/>
          <w:r w:rsidRPr="000F3653">
            <w:rPr>
              <w:rFonts w:ascii="Segoe UI" w:eastAsiaTheme="minorHAnsi" w:hAnsi="Segoe UI" w:cs="Segoe UI"/>
              <w:kern w:val="0"/>
              <w:sz w:val="24"/>
              <w:lang w:val="en-ID" w:eastAsia="en-US"/>
            </w:rPr>
            <w:t>Operasional</w:t>
          </w:r>
          <w:proofErr w:type="spellEnd"/>
          <w:r w:rsidRPr="000F3653">
            <w:rPr>
              <w:rFonts w:ascii="Segoe UI" w:eastAsiaTheme="minorHAnsi" w:hAnsi="Segoe UI" w:cs="Segoe UI"/>
              <w:kern w:val="0"/>
              <w:sz w:val="24"/>
              <w:lang w:val="en-ID" w:eastAsia="en-US"/>
            </w:rPr>
            <w:t xml:space="preserve"> </w:t>
          </w:r>
          <w:proofErr w:type="spellStart"/>
          <w:r w:rsidRPr="000F3653">
            <w:rPr>
              <w:rFonts w:ascii="Segoe UI" w:eastAsiaTheme="minorHAnsi" w:hAnsi="Segoe UI" w:cs="Segoe UI"/>
              <w:kern w:val="0"/>
              <w:sz w:val="24"/>
              <w:lang w:val="en-ID" w:eastAsia="en-US"/>
            </w:rPr>
            <w:t>terhadap</w:t>
          </w:r>
          <w:proofErr w:type="spellEnd"/>
          <w:r w:rsidRPr="000F3653">
            <w:rPr>
              <w:rFonts w:ascii="Segoe UI" w:eastAsiaTheme="minorHAnsi" w:hAnsi="Segoe UI" w:cs="Segoe UI"/>
              <w:kern w:val="0"/>
              <w:sz w:val="24"/>
              <w:lang w:val="en-ID" w:eastAsia="en-US"/>
            </w:rPr>
            <w:t xml:space="preserve"> Kinerja </w:t>
          </w:r>
          <w:proofErr w:type="spellStart"/>
          <w:r w:rsidRPr="000F3653">
            <w:rPr>
              <w:rFonts w:ascii="Segoe UI" w:eastAsiaTheme="minorHAnsi" w:hAnsi="Segoe UI" w:cs="Segoe UI"/>
              <w:kern w:val="0"/>
              <w:sz w:val="24"/>
              <w:lang w:val="en-ID" w:eastAsia="en-US"/>
            </w:rPr>
            <w:t>Keuangan</w:t>
          </w:r>
          <w:proofErr w:type="spellEnd"/>
          <w:r w:rsidRPr="000F3653">
            <w:rPr>
              <w:rFonts w:ascii="Segoe UI" w:eastAsiaTheme="minorHAnsi" w:hAnsi="Segoe UI" w:cs="Segoe UI"/>
              <w:kern w:val="0"/>
              <w:sz w:val="24"/>
              <w:lang w:val="en-ID" w:eastAsia="en-US"/>
            </w:rPr>
            <w:t>. YUME: Journal of Management.</w:t>
          </w:r>
        </w:p>
        <w:p w14:paraId="03E6E172" w14:textId="77777777" w:rsidR="00292FFE" w:rsidRPr="000F3653" w:rsidRDefault="00292FFE" w:rsidP="00B30030">
          <w:pPr>
            <w:widowControl/>
            <w:autoSpaceDE w:val="0"/>
            <w:autoSpaceDN w:val="0"/>
            <w:adjustRightInd w:val="0"/>
            <w:spacing w:line="240" w:lineRule="auto"/>
            <w:ind w:left="567" w:hanging="567"/>
            <w:rPr>
              <w:rFonts w:ascii="Segoe UI" w:eastAsiaTheme="minorHAnsi" w:hAnsi="Segoe UI" w:cs="Segoe UI"/>
              <w:kern w:val="0"/>
              <w:sz w:val="24"/>
              <w:lang w:val="en-ID" w:eastAsia="en-US"/>
            </w:rPr>
          </w:pPr>
          <w:r w:rsidRPr="000F3653">
            <w:rPr>
              <w:rFonts w:ascii="Segoe UI" w:eastAsiaTheme="minorHAnsi" w:hAnsi="Segoe UI" w:cs="Segoe UI"/>
              <w:kern w:val="0"/>
              <w:sz w:val="24"/>
              <w:lang w:val="en-ID" w:eastAsia="en-US"/>
            </w:rPr>
            <w:t>Cui, J. (2025). Empirical Analysis of Digital Innovations Impact on Corporate ESG Performance: The Mediating Role of GAI Technology. Sustainability Technology Review, 17(2), 99–115.</w:t>
          </w:r>
        </w:p>
        <w:p w14:paraId="4B63781A" w14:textId="77777777" w:rsidR="00292FFE" w:rsidRPr="000F3653" w:rsidRDefault="00292FFE" w:rsidP="00B30030">
          <w:pPr>
            <w:widowControl/>
            <w:autoSpaceDE w:val="0"/>
            <w:autoSpaceDN w:val="0"/>
            <w:adjustRightInd w:val="0"/>
            <w:spacing w:line="240" w:lineRule="auto"/>
            <w:ind w:left="567" w:hanging="567"/>
            <w:rPr>
              <w:rFonts w:ascii="Segoe UI" w:eastAsiaTheme="minorHAnsi" w:hAnsi="Segoe UI" w:cs="Segoe UI"/>
              <w:kern w:val="0"/>
              <w:sz w:val="24"/>
              <w:lang w:val="en-ID" w:eastAsia="en-US"/>
            </w:rPr>
          </w:pPr>
          <w:r w:rsidRPr="000F3653">
            <w:rPr>
              <w:rFonts w:ascii="Segoe UI" w:eastAsiaTheme="minorHAnsi" w:hAnsi="Segoe UI" w:cs="Segoe UI"/>
              <w:kern w:val="0"/>
              <w:sz w:val="24"/>
              <w:lang w:val="en-ID" w:eastAsia="en-US"/>
            </w:rPr>
            <w:t xml:space="preserve">Damanik, R., &amp; </w:t>
          </w:r>
          <w:proofErr w:type="spellStart"/>
          <w:r w:rsidRPr="000F3653">
            <w:rPr>
              <w:rFonts w:ascii="Segoe UI" w:eastAsiaTheme="minorHAnsi" w:hAnsi="Segoe UI" w:cs="Segoe UI"/>
              <w:kern w:val="0"/>
              <w:sz w:val="24"/>
              <w:lang w:val="en-ID" w:eastAsia="en-US"/>
            </w:rPr>
            <w:t>Prihandini</w:t>
          </w:r>
          <w:proofErr w:type="spellEnd"/>
          <w:r w:rsidRPr="000F3653">
            <w:rPr>
              <w:rFonts w:ascii="Segoe UI" w:eastAsiaTheme="minorHAnsi" w:hAnsi="Segoe UI" w:cs="Segoe UI"/>
              <w:kern w:val="0"/>
              <w:sz w:val="24"/>
              <w:lang w:val="en-ID" w:eastAsia="en-US"/>
            </w:rPr>
            <w:t xml:space="preserve">, T. (2025). </w:t>
          </w:r>
          <w:proofErr w:type="spellStart"/>
          <w:r w:rsidRPr="000F3653">
            <w:rPr>
              <w:rFonts w:ascii="Segoe UI" w:eastAsiaTheme="minorHAnsi" w:hAnsi="Segoe UI" w:cs="Segoe UI"/>
              <w:kern w:val="0"/>
              <w:sz w:val="24"/>
              <w:lang w:val="en-ID" w:eastAsia="en-US"/>
            </w:rPr>
            <w:t>Inovasi</w:t>
          </w:r>
          <w:proofErr w:type="spellEnd"/>
          <w:r w:rsidRPr="000F3653">
            <w:rPr>
              <w:rFonts w:ascii="Segoe UI" w:eastAsiaTheme="minorHAnsi" w:hAnsi="Segoe UI" w:cs="Segoe UI"/>
              <w:kern w:val="0"/>
              <w:sz w:val="24"/>
              <w:lang w:val="en-ID" w:eastAsia="en-US"/>
            </w:rPr>
            <w:t xml:space="preserve"> Hijau and Firm Value in Emerging Markets. Emerging Business Journal, 14(3), 122–135.</w:t>
          </w:r>
        </w:p>
        <w:p w14:paraId="4203654C" w14:textId="77777777" w:rsidR="00292FFE" w:rsidRPr="000F3653" w:rsidRDefault="00292FFE" w:rsidP="00B30030">
          <w:pPr>
            <w:widowControl/>
            <w:autoSpaceDE w:val="0"/>
            <w:autoSpaceDN w:val="0"/>
            <w:adjustRightInd w:val="0"/>
            <w:spacing w:line="240" w:lineRule="auto"/>
            <w:ind w:left="567" w:hanging="567"/>
            <w:rPr>
              <w:rFonts w:ascii="Segoe UI" w:eastAsiaTheme="minorHAnsi" w:hAnsi="Segoe UI" w:cs="Segoe UI"/>
              <w:kern w:val="0"/>
              <w:sz w:val="24"/>
              <w:lang w:val="en-ID" w:eastAsia="en-US"/>
            </w:rPr>
          </w:pPr>
          <w:r w:rsidRPr="000F3653">
            <w:rPr>
              <w:rFonts w:ascii="Segoe UI" w:eastAsiaTheme="minorHAnsi" w:hAnsi="Segoe UI" w:cs="Segoe UI"/>
              <w:kern w:val="0"/>
              <w:sz w:val="24"/>
              <w:lang w:val="en-ID" w:eastAsia="en-US"/>
            </w:rPr>
            <w:t xml:space="preserve">Fauzi, H., Hartati, S., &amp; Maulana, R. (2023). </w:t>
          </w:r>
          <w:proofErr w:type="spellStart"/>
          <w:r w:rsidRPr="000F3653">
            <w:rPr>
              <w:rFonts w:ascii="Segoe UI" w:eastAsiaTheme="minorHAnsi" w:hAnsi="Segoe UI" w:cs="Segoe UI"/>
              <w:kern w:val="0"/>
              <w:sz w:val="24"/>
              <w:lang w:val="en-ID" w:eastAsia="en-US"/>
            </w:rPr>
            <w:t>Rasio</w:t>
          </w:r>
          <w:proofErr w:type="spellEnd"/>
          <w:r w:rsidRPr="000F3653">
            <w:rPr>
              <w:rFonts w:ascii="Segoe UI" w:eastAsiaTheme="minorHAnsi" w:hAnsi="Segoe UI" w:cs="Segoe UI"/>
              <w:kern w:val="0"/>
              <w:sz w:val="24"/>
              <w:lang w:val="en-ID" w:eastAsia="en-US"/>
            </w:rPr>
            <w:t xml:space="preserve"> </w:t>
          </w:r>
          <w:proofErr w:type="spellStart"/>
          <w:r w:rsidRPr="000F3653">
            <w:rPr>
              <w:rFonts w:ascii="Segoe UI" w:eastAsiaTheme="minorHAnsi" w:hAnsi="Segoe UI" w:cs="Segoe UI"/>
              <w:kern w:val="0"/>
              <w:sz w:val="24"/>
              <w:lang w:val="en-ID" w:eastAsia="en-US"/>
            </w:rPr>
            <w:t>Efisiensi</w:t>
          </w:r>
          <w:proofErr w:type="spellEnd"/>
          <w:r w:rsidRPr="000F3653">
            <w:rPr>
              <w:rFonts w:ascii="Segoe UI" w:eastAsiaTheme="minorHAnsi" w:hAnsi="Segoe UI" w:cs="Segoe UI"/>
              <w:kern w:val="0"/>
              <w:sz w:val="24"/>
              <w:lang w:val="en-ID" w:eastAsia="en-US"/>
            </w:rPr>
            <w:t xml:space="preserve"> dan </w:t>
          </w:r>
          <w:proofErr w:type="spellStart"/>
          <w:r w:rsidRPr="000F3653">
            <w:rPr>
              <w:rFonts w:ascii="Segoe UI" w:eastAsiaTheme="minorHAnsi" w:hAnsi="Segoe UI" w:cs="Segoe UI"/>
              <w:kern w:val="0"/>
              <w:sz w:val="24"/>
              <w:lang w:val="en-ID" w:eastAsia="en-US"/>
            </w:rPr>
            <w:t>Dampaknya</w:t>
          </w:r>
          <w:proofErr w:type="spellEnd"/>
          <w:r w:rsidRPr="000F3653">
            <w:rPr>
              <w:rFonts w:ascii="Segoe UI" w:eastAsiaTheme="minorHAnsi" w:hAnsi="Segoe UI" w:cs="Segoe UI"/>
              <w:kern w:val="0"/>
              <w:sz w:val="24"/>
              <w:lang w:val="en-ID" w:eastAsia="en-US"/>
            </w:rPr>
            <w:t xml:space="preserve"> </w:t>
          </w:r>
          <w:proofErr w:type="spellStart"/>
          <w:r w:rsidRPr="000F3653">
            <w:rPr>
              <w:rFonts w:ascii="Segoe UI" w:eastAsiaTheme="minorHAnsi" w:hAnsi="Segoe UI" w:cs="Segoe UI"/>
              <w:kern w:val="0"/>
              <w:sz w:val="24"/>
              <w:lang w:val="en-ID" w:eastAsia="en-US"/>
            </w:rPr>
            <w:t>terhadap</w:t>
          </w:r>
          <w:proofErr w:type="spellEnd"/>
          <w:r w:rsidRPr="000F3653">
            <w:rPr>
              <w:rFonts w:ascii="Segoe UI" w:eastAsiaTheme="minorHAnsi" w:hAnsi="Segoe UI" w:cs="Segoe UI"/>
              <w:kern w:val="0"/>
              <w:sz w:val="24"/>
              <w:lang w:val="en-ID" w:eastAsia="en-US"/>
            </w:rPr>
            <w:t xml:space="preserve"> ROA Perusahaan </w:t>
          </w:r>
          <w:proofErr w:type="spellStart"/>
          <w:r w:rsidRPr="000F3653">
            <w:rPr>
              <w:rFonts w:ascii="Segoe UI" w:eastAsiaTheme="minorHAnsi" w:hAnsi="Segoe UI" w:cs="Segoe UI"/>
              <w:kern w:val="0"/>
              <w:sz w:val="24"/>
              <w:lang w:val="en-ID" w:eastAsia="en-US"/>
            </w:rPr>
            <w:t>Energi</w:t>
          </w:r>
          <w:proofErr w:type="spellEnd"/>
          <w:r w:rsidRPr="000F3653">
            <w:rPr>
              <w:rFonts w:ascii="Segoe UI" w:eastAsiaTheme="minorHAnsi" w:hAnsi="Segoe UI" w:cs="Segoe UI"/>
              <w:kern w:val="0"/>
              <w:sz w:val="24"/>
              <w:lang w:val="en-ID" w:eastAsia="en-US"/>
            </w:rPr>
            <w:t xml:space="preserve"> di Indonesia. </w:t>
          </w:r>
          <w:proofErr w:type="spellStart"/>
          <w:r w:rsidRPr="000F3653">
            <w:rPr>
              <w:rFonts w:ascii="Segoe UI" w:eastAsiaTheme="minorHAnsi" w:hAnsi="Segoe UI" w:cs="Segoe UI"/>
              <w:kern w:val="0"/>
              <w:sz w:val="24"/>
              <w:lang w:val="en-ID" w:eastAsia="en-US"/>
            </w:rPr>
            <w:t>Jurnal</w:t>
          </w:r>
          <w:proofErr w:type="spellEnd"/>
          <w:r w:rsidRPr="000F3653">
            <w:rPr>
              <w:rFonts w:ascii="Segoe UI" w:eastAsiaTheme="minorHAnsi" w:hAnsi="Segoe UI" w:cs="Segoe UI"/>
              <w:kern w:val="0"/>
              <w:sz w:val="24"/>
              <w:lang w:val="en-ID" w:eastAsia="en-US"/>
            </w:rPr>
            <w:t xml:space="preserve"> Ekonomi </w:t>
          </w:r>
          <w:proofErr w:type="spellStart"/>
          <w:r w:rsidRPr="000F3653">
            <w:rPr>
              <w:rFonts w:ascii="Segoe UI" w:eastAsiaTheme="minorHAnsi" w:hAnsi="Segoe UI" w:cs="Segoe UI"/>
              <w:kern w:val="0"/>
              <w:sz w:val="24"/>
              <w:lang w:val="en-ID" w:eastAsia="en-US"/>
            </w:rPr>
            <w:t>Energi</w:t>
          </w:r>
          <w:proofErr w:type="spellEnd"/>
          <w:r w:rsidRPr="000F3653">
            <w:rPr>
              <w:rFonts w:ascii="Segoe UI" w:eastAsiaTheme="minorHAnsi" w:hAnsi="Segoe UI" w:cs="Segoe UI"/>
              <w:kern w:val="0"/>
              <w:sz w:val="24"/>
              <w:lang w:val="en-ID" w:eastAsia="en-US"/>
            </w:rPr>
            <w:t xml:space="preserve"> dan </w:t>
          </w:r>
          <w:proofErr w:type="spellStart"/>
          <w:r w:rsidRPr="000F3653">
            <w:rPr>
              <w:rFonts w:ascii="Segoe UI" w:eastAsiaTheme="minorHAnsi" w:hAnsi="Segoe UI" w:cs="Segoe UI"/>
              <w:kern w:val="0"/>
              <w:sz w:val="24"/>
              <w:lang w:val="en-ID" w:eastAsia="en-US"/>
            </w:rPr>
            <w:t>Lingkungan</w:t>
          </w:r>
          <w:proofErr w:type="spellEnd"/>
          <w:r w:rsidRPr="000F3653">
            <w:rPr>
              <w:rFonts w:ascii="Segoe UI" w:eastAsiaTheme="minorHAnsi" w:hAnsi="Segoe UI" w:cs="Segoe UI"/>
              <w:kern w:val="0"/>
              <w:sz w:val="24"/>
              <w:lang w:val="en-ID" w:eastAsia="en-US"/>
            </w:rPr>
            <w:t>, 10(3), 115–130.</w:t>
          </w:r>
        </w:p>
        <w:p w14:paraId="1751E503" w14:textId="77777777" w:rsidR="00292FFE" w:rsidRPr="000F3653" w:rsidRDefault="00292FFE" w:rsidP="00B30030">
          <w:pPr>
            <w:widowControl/>
            <w:autoSpaceDE w:val="0"/>
            <w:autoSpaceDN w:val="0"/>
            <w:adjustRightInd w:val="0"/>
            <w:spacing w:line="240" w:lineRule="auto"/>
            <w:ind w:left="567" w:hanging="567"/>
            <w:rPr>
              <w:rFonts w:ascii="Segoe UI" w:eastAsiaTheme="minorHAnsi" w:hAnsi="Segoe UI" w:cs="Segoe UI"/>
              <w:kern w:val="0"/>
              <w:sz w:val="24"/>
              <w:lang w:val="en-ID" w:eastAsia="en-US"/>
            </w:rPr>
          </w:pPr>
          <w:r w:rsidRPr="000F3653">
            <w:rPr>
              <w:rFonts w:ascii="Segoe UI" w:eastAsiaTheme="minorHAnsi" w:hAnsi="Segoe UI" w:cs="Segoe UI"/>
              <w:kern w:val="0"/>
              <w:sz w:val="24"/>
              <w:lang w:val="en-ID" w:eastAsia="en-US"/>
            </w:rPr>
            <w:t xml:space="preserve">Fadilah, N., &amp; </w:t>
          </w:r>
          <w:proofErr w:type="spellStart"/>
          <w:r w:rsidRPr="000F3653">
            <w:rPr>
              <w:rFonts w:ascii="Segoe UI" w:eastAsiaTheme="minorHAnsi" w:hAnsi="Segoe UI" w:cs="Segoe UI"/>
              <w:kern w:val="0"/>
              <w:sz w:val="24"/>
              <w:lang w:val="en-ID" w:eastAsia="en-US"/>
            </w:rPr>
            <w:t>Simatupang</w:t>
          </w:r>
          <w:proofErr w:type="spellEnd"/>
          <w:r w:rsidRPr="000F3653">
            <w:rPr>
              <w:rFonts w:ascii="Segoe UI" w:eastAsiaTheme="minorHAnsi" w:hAnsi="Segoe UI" w:cs="Segoe UI"/>
              <w:kern w:val="0"/>
              <w:sz w:val="24"/>
              <w:lang w:val="en-ID" w:eastAsia="en-US"/>
            </w:rPr>
            <w:t xml:space="preserve">, M. (2025). Corporate Governance dan </w:t>
          </w:r>
          <w:proofErr w:type="spellStart"/>
          <w:r w:rsidRPr="000F3653">
            <w:rPr>
              <w:rFonts w:ascii="Segoe UI" w:eastAsiaTheme="minorHAnsi" w:hAnsi="Segoe UI" w:cs="Segoe UI"/>
              <w:kern w:val="0"/>
              <w:sz w:val="24"/>
              <w:lang w:val="en-ID" w:eastAsia="en-US"/>
            </w:rPr>
            <w:t>Dampaknya</w:t>
          </w:r>
          <w:proofErr w:type="spellEnd"/>
          <w:r w:rsidRPr="000F3653">
            <w:rPr>
              <w:rFonts w:ascii="Segoe UI" w:eastAsiaTheme="minorHAnsi" w:hAnsi="Segoe UI" w:cs="Segoe UI"/>
              <w:kern w:val="0"/>
              <w:sz w:val="24"/>
              <w:lang w:val="en-ID" w:eastAsia="en-US"/>
            </w:rPr>
            <w:t xml:space="preserve"> </w:t>
          </w:r>
          <w:proofErr w:type="spellStart"/>
          <w:r w:rsidRPr="000F3653">
            <w:rPr>
              <w:rFonts w:ascii="Segoe UI" w:eastAsiaTheme="minorHAnsi" w:hAnsi="Segoe UI" w:cs="Segoe UI"/>
              <w:kern w:val="0"/>
              <w:sz w:val="24"/>
              <w:lang w:val="en-ID" w:eastAsia="en-US"/>
            </w:rPr>
            <w:t>terhadap</w:t>
          </w:r>
          <w:proofErr w:type="spellEnd"/>
          <w:r w:rsidRPr="000F3653">
            <w:rPr>
              <w:rFonts w:ascii="Segoe UI" w:eastAsiaTheme="minorHAnsi" w:hAnsi="Segoe UI" w:cs="Segoe UI"/>
              <w:kern w:val="0"/>
              <w:sz w:val="24"/>
              <w:lang w:val="en-ID" w:eastAsia="en-US"/>
            </w:rPr>
            <w:t xml:space="preserve"> Kinerja </w:t>
          </w:r>
          <w:proofErr w:type="spellStart"/>
          <w:r w:rsidRPr="000F3653">
            <w:rPr>
              <w:rFonts w:ascii="Segoe UI" w:eastAsiaTheme="minorHAnsi" w:hAnsi="Segoe UI" w:cs="Segoe UI"/>
              <w:kern w:val="0"/>
              <w:sz w:val="24"/>
              <w:lang w:val="en-ID" w:eastAsia="en-US"/>
            </w:rPr>
            <w:t>Keuangan</w:t>
          </w:r>
          <w:proofErr w:type="spellEnd"/>
          <w:r w:rsidRPr="000F3653">
            <w:rPr>
              <w:rFonts w:ascii="Segoe UI" w:eastAsiaTheme="minorHAnsi" w:hAnsi="Segoe UI" w:cs="Segoe UI"/>
              <w:kern w:val="0"/>
              <w:sz w:val="24"/>
              <w:lang w:val="en-ID" w:eastAsia="en-US"/>
            </w:rPr>
            <w:t xml:space="preserve"> Perusahaan Publik di Indonesia. </w:t>
          </w:r>
          <w:proofErr w:type="spellStart"/>
          <w:r w:rsidRPr="000F3653">
            <w:rPr>
              <w:rFonts w:ascii="Segoe UI" w:eastAsiaTheme="minorHAnsi" w:hAnsi="Segoe UI" w:cs="Segoe UI"/>
              <w:kern w:val="0"/>
              <w:sz w:val="24"/>
              <w:lang w:val="en-ID" w:eastAsia="en-US"/>
            </w:rPr>
            <w:t>Jurnal</w:t>
          </w:r>
          <w:proofErr w:type="spellEnd"/>
          <w:r w:rsidRPr="000F3653">
            <w:rPr>
              <w:rFonts w:ascii="Segoe UI" w:eastAsiaTheme="minorHAnsi" w:hAnsi="Segoe UI" w:cs="Segoe UI"/>
              <w:kern w:val="0"/>
              <w:sz w:val="24"/>
              <w:lang w:val="en-ID" w:eastAsia="en-US"/>
            </w:rPr>
            <w:t xml:space="preserve"> </w:t>
          </w:r>
          <w:proofErr w:type="spellStart"/>
          <w:r w:rsidRPr="000F3653">
            <w:rPr>
              <w:rFonts w:ascii="Segoe UI" w:eastAsiaTheme="minorHAnsi" w:hAnsi="Segoe UI" w:cs="Segoe UI"/>
              <w:kern w:val="0"/>
              <w:sz w:val="24"/>
              <w:lang w:val="en-ID" w:eastAsia="en-US"/>
            </w:rPr>
            <w:t>Akuntabilitas</w:t>
          </w:r>
          <w:proofErr w:type="spellEnd"/>
          <w:r w:rsidRPr="000F3653">
            <w:rPr>
              <w:rFonts w:ascii="Segoe UI" w:eastAsiaTheme="minorHAnsi" w:hAnsi="Segoe UI" w:cs="Segoe UI"/>
              <w:kern w:val="0"/>
              <w:sz w:val="24"/>
              <w:lang w:val="en-ID" w:eastAsia="en-US"/>
            </w:rPr>
            <w:t xml:space="preserve"> dan </w:t>
          </w:r>
          <w:proofErr w:type="spellStart"/>
          <w:r w:rsidRPr="000F3653">
            <w:rPr>
              <w:rFonts w:ascii="Segoe UI" w:eastAsiaTheme="minorHAnsi" w:hAnsi="Segoe UI" w:cs="Segoe UI"/>
              <w:kern w:val="0"/>
              <w:sz w:val="24"/>
              <w:lang w:val="en-ID" w:eastAsia="en-US"/>
            </w:rPr>
            <w:t>Keuangan</w:t>
          </w:r>
          <w:proofErr w:type="spellEnd"/>
          <w:r w:rsidRPr="000F3653">
            <w:rPr>
              <w:rFonts w:ascii="Segoe UI" w:eastAsiaTheme="minorHAnsi" w:hAnsi="Segoe UI" w:cs="Segoe UI"/>
              <w:kern w:val="0"/>
              <w:sz w:val="24"/>
              <w:lang w:val="en-ID" w:eastAsia="en-US"/>
            </w:rPr>
            <w:t>, 12(1), 54–70.</w:t>
          </w:r>
        </w:p>
        <w:p w14:paraId="3BCB53BF" w14:textId="77777777" w:rsidR="00292FFE" w:rsidRPr="000F3653" w:rsidRDefault="00292FFE" w:rsidP="00B30030">
          <w:pPr>
            <w:widowControl/>
            <w:autoSpaceDE w:val="0"/>
            <w:autoSpaceDN w:val="0"/>
            <w:adjustRightInd w:val="0"/>
            <w:spacing w:line="240" w:lineRule="auto"/>
            <w:ind w:left="567" w:hanging="567"/>
            <w:rPr>
              <w:rFonts w:ascii="Segoe UI" w:eastAsiaTheme="minorHAnsi" w:hAnsi="Segoe UI" w:cs="Segoe UI"/>
              <w:kern w:val="0"/>
              <w:sz w:val="24"/>
              <w:lang w:val="en-ID" w:eastAsia="en-US"/>
            </w:rPr>
          </w:pPr>
          <w:proofErr w:type="spellStart"/>
          <w:r w:rsidRPr="000F3653">
            <w:rPr>
              <w:rFonts w:ascii="Segoe UI" w:eastAsiaTheme="minorHAnsi" w:hAnsi="Segoe UI" w:cs="Segoe UI"/>
              <w:kern w:val="0"/>
              <w:sz w:val="24"/>
              <w:lang w:val="en-ID" w:eastAsia="en-US"/>
            </w:rPr>
            <w:t>Ghozali</w:t>
          </w:r>
          <w:proofErr w:type="spellEnd"/>
          <w:r w:rsidRPr="000F3653">
            <w:rPr>
              <w:rFonts w:ascii="Segoe UI" w:eastAsiaTheme="minorHAnsi" w:hAnsi="Segoe UI" w:cs="Segoe UI"/>
              <w:kern w:val="0"/>
              <w:sz w:val="24"/>
              <w:lang w:val="en-ID" w:eastAsia="en-US"/>
            </w:rPr>
            <w:t xml:space="preserve">, I. (2013). </w:t>
          </w:r>
          <w:proofErr w:type="spellStart"/>
          <w:r w:rsidRPr="000F3653">
            <w:rPr>
              <w:rFonts w:ascii="Segoe UI" w:eastAsiaTheme="minorHAnsi" w:hAnsi="Segoe UI" w:cs="Segoe UI"/>
              <w:kern w:val="0"/>
              <w:sz w:val="24"/>
              <w:lang w:val="en-ID" w:eastAsia="en-US"/>
            </w:rPr>
            <w:t>Aplikasi</w:t>
          </w:r>
          <w:proofErr w:type="spellEnd"/>
          <w:r w:rsidRPr="000F3653">
            <w:rPr>
              <w:rFonts w:ascii="Segoe UI" w:eastAsiaTheme="minorHAnsi" w:hAnsi="Segoe UI" w:cs="Segoe UI"/>
              <w:kern w:val="0"/>
              <w:sz w:val="24"/>
              <w:lang w:val="en-ID" w:eastAsia="en-US"/>
            </w:rPr>
            <w:t xml:space="preserve"> </w:t>
          </w:r>
          <w:proofErr w:type="spellStart"/>
          <w:r w:rsidRPr="000F3653">
            <w:rPr>
              <w:rFonts w:ascii="Segoe UI" w:eastAsiaTheme="minorHAnsi" w:hAnsi="Segoe UI" w:cs="Segoe UI"/>
              <w:kern w:val="0"/>
              <w:sz w:val="24"/>
              <w:lang w:val="en-ID" w:eastAsia="en-US"/>
            </w:rPr>
            <w:t>Analisis</w:t>
          </w:r>
          <w:proofErr w:type="spellEnd"/>
          <w:r w:rsidRPr="000F3653">
            <w:rPr>
              <w:rFonts w:ascii="Segoe UI" w:eastAsiaTheme="minorHAnsi" w:hAnsi="Segoe UI" w:cs="Segoe UI"/>
              <w:kern w:val="0"/>
              <w:sz w:val="24"/>
              <w:lang w:val="en-ID" w:eastAsia="en-US"/>
            </w:rPr>
            <w:t xml:space="preserve"> Multivariate </w:t>
          </w:r>
          <w:proofErr w:type="spellStart"/>
          <w:r w:rsidRPr="000F3653">
            <w:rPr>
              <w:rFonts w:ascii="Segoe UI" w:eastAsiaTheme="minorHAnsi" w:hAnsi="Segoe UI" w:cs="Segoe UI"/>
              <w:kern w:val="0"/>
              <w:sz w:val="24"/>
              <w:lang w:val="en-ID" w:eastAsia="en-US"/>
            </w:rPr>
            <w:t>dengan</w:t>
          </w:r>
          <w:proofErr w:type="spellEnd"/>
          <w:r w:rsidRPr="000F3653">
            <w:rPr>
              <w:rFonts w:ascii="Segoe UI" w:eastAsiaTheme="minorHAnsi" w:hAnsi="Segoe UI" w:cs="Segoe UI"/>
              <w:kern w:val="0"/>
              <w:sz w:val="24"/>
              <w:lang w:val="en-ID" w:eastAsia="en-US"/>
            </w:rPr>
            <w:t xml:space="preserve"> Program IBM SPSS 21. Semarang: Badan </w:t>
          </w:r>
          <w:proofErr w:type="spellStart"/>
          <w:r w:rsidRPr="000F3653">
            <w:rPr>
              <w:rFonts w:ascii="Segoe UI" w:eastAsiaTheme="minorHAnsi" w:hAnsi="Segoe UI" w:cs="Segoe UI"/>
              <w:kern w:val="0"/>
              <w:sz w:val="24"/>
              <w:lang w:val="en-ID" w:eastAsia="en-US"/>
            </w:rPr>
            <w:t>Penerbit</w:t>
          </w:r>
          <w:proofErr w:type="spellEnd"/>
          <w:r w:rsidRPr="000F3653">
            <w:rPr>
              <w:rFonts w:ascii="Segoe UI" w:eastAsiaTheme="minorHAnsi" w:hAnsi="Segoe UI" w:cs="Segoe UI"/>
              <w:kern w:val="0"/>
              <w:sz w:val="24"/>
              <w:lang w:val="en-ID" w:eastAsia="en-US"/>
            </w:rPr>
            <w:t xml:space="preserve"> Universitas </w:t>
          </w:r>
          <w:proofErr w:type="spellStart"/>
          <w:r w:rsidRPr="000F3653">
            <w:rPr>
              <w:rFonts w:ascii="Segoe UI" w:eastAsiaTheme="minorHAnsi" w:hAnsi="Segoe UI" w:cs="Segoe UI"/>
              <w:kern w:val="0"/>
              <w:sz w:val="24"/>
              <w:lang w:val="en-ID" w:eastAsia="en-US"/>
            </w:rPr>
            <w:t>Diponegoro</w:t>
          </w:r>
          <w:proofErr w:type="spellEnd"/>
          <w:r w:rsidRPr="000F3653">
            <w:rPr>
              <w:rFonts w:ascii="Segoe UI" w:eastAsiaTheme="minorHAnsi" w:hAnsi="Segoe UI" w:cs="Segoe UI"/>
              <w:kern w:val="0"/>
              <w:sz w:val="24"/>
              <w:lang w:val="en-ID" w:eastAsia="en-US"/>
            </w:rPr>
            <w:t>.</w:t>
          </w:r>
        </w:p>
        <w:p w14:paraId="02588DF3" w14:textId="77777777" w:rsidR="00292FFE" w:rsidRPr="000F3653" w:rsidRDefault="00292FFE" w:rsidP="00B30030">
          <w:pPr>
            <w:widowControl/>
            <w:autoSpaceDE w:val="0"/>
            <w:autoSpaceDN w:val="0"/>
            <w:adjustRightInd w:val="0"/>
            <w:spacing w:line="240" w:lineRule="auto"/>
            <w:ind w:left="567" w:hanging="567"/>
            <w:rPr>
              <w:rFonts w:ascii="Segoe UI" w:eastAsiaTheme="minorHAnsi" w:hAnsi="Segoe UI" w:cs="Segoe UI"/>
              <w:kern w:val="0"/>
              <w:sz w:val="24"/>
              <w:lang w:val="en-ID" w:eastAsia="en-US"/>
            </w:rPr>
          </w:pPr>
          <w:proofErr w:type="spellStart"/>
          <w:r w:rsidRPr="000F3653">
            <w:rPr>
              <w:rFonts w:ascii="Segoe UI" w:eastAsiaTheme="minorHAnsi" w:hAnsi="Segoe UI" w:cs="Segoe UI"/>
              <w:kern w:val="0"/>
              <w:sz w:val="24"/>
              <w:lang w:val="en-ID" w:eastAsia="en-US"/>
            </w:rPr>
            <w:t>Ghozali</w:t>
          </w:r>
          <w:proofErr w:type="spellEnd"/>
          <w:r w:rsidRPr="000F3653">
            <w:rPr>
              <w:rFonts w:ascii="Segoe UI" w:eastAsiaTheme="minorHAnsi" w:hAnsi="Segoe UI" w:cs="Segoe UI"/>
              <w:kern w:val="0"/>
              <w:sz w:val="24"/>
              <w:lang w:val="en-ID" w:eastAsia="en-US"/>
            </w:rPr>
            <w:t xml:space="preserve">, I. (2021). </w:t>
          </w:r>
          <w:proofErr w:type="spellStart"/>
          <w:r w:rsidRPr="000F3653">
            <w:rPr>
              <w:rFonts w:ascii="Segoe UI" w:eastAsiaTheme="minorHAnsi" w:hAnsi="Segoe UI" w:cs="Segoe UI"/>
              <w:kern w:val="0"/>
              <w:sz w:val="24"/>
              <w:lang w:val="en-ID" w:eastAsia="en-US"/>
            </w:rPr>
            <w:t>Aplikasi</w:t>
          </w:r>
          <w:proofErr w:type="spellEnd"/>
          <w:r w:rsidRPr="000F3653">
            <w:rPr>
              <w:rFonts w:ascii="Segoe UI" w:eastAsiaTheme="minorHAnsi" w:hAnsi="Segoe UI" w:cs="Segoe UI"/>
              <w:kern w:val="0"/>
              <w:sz w:val="24"/>
              <w:lang w:val="en-ID" w:eastAsia="en-US"/>
            </w:rPr>
            <w:t xml:space="preserve"> </w:t>
          </w:r>
          <w:proofErr w:type="spellStart"/>
          <w:r w:rsidRPr="000F3653">
            <w:rPr>
              <w:rFonts w:ascii="Segoe UI" w:eastAsiaTheme="minorHAnsi" w:hAnsi="Segoe UI" w:cs="Segoe UI"/>
              <w:kern w:val="0"/>
              <w:sz w:val="24"/>
              <w:lang w:val="en-ID" w:eastAsia="en-US"/>
            </w:rPr>
            <w:t>Analisis</w:t>
          </w:r>
          <w:proofErr w:type="spellEnd"/>
          <w:r w:rsidRPr="000F3653">
            <w:rPr>
              <w:rFonts w:ascii="Segoe UI" w:eastAsiaTheme="minorHAnsi" w:hAnsi="Segoe UI" w:cs="Segoe UI"/>
              <w:kern w:val="0"/>
              <w:sz w:val="24"/>
              <w:lang w:val="en-ID" w:eastAsia="en-US"/>
            </w:rPr>
            <w:t xml:space="preserve"> Multivariate </w:t>
          </w:r>
          <w:proofErr w:type="spellStart"/>
          <w:r w:rsidRPr="000F3653">
            <w:rPr>
              <w:rFonts w:ascii="Segoe UI" w:eastAsiaTheme="minorHAnsi" w:hAnsi="Segoe UI" w:cs="Segoe UI"/>
              <w:kern w:val="0"/>
              <w:sz w:val="24"/>
              <w:lang w:val="en-ID" w:eastAsia="en-US"/>
            </w:rPr>
            <w:t>dengan</w:t>
          </w:r>
          <w:proofErr w:type="spellEnd"/>
          <w:r w:rsidRPr="000F3653">
            <w:rPr>
              <w:rFonts w:ascii="Segoe UI" w:eastAsiaTheme="minorHAnsi" w:hAnsi="Segoe UI" w:cs="Segoe UI"/>
              <w:kern w:val="0"/>
              <w:sz w:val="24"/>
              <w:lang w:val="en-ID" w:eastAsia="en-US"/>
            </w:rPr>
            <w:t xml:space="preserve"> Program IBM SPSS 25. Semarang: Badan </w:t>
          </w:r>
          <w:proofErr w:type="spellStart"/>
          <w:r w:rsidRPr="000F3653">
            <w:rPr>
              <w:rFonts w:ascii="Segoe UI" w:eastAsiaTheme="minorHAnsi" w:hAnsi="Segoe UI" w:cs="Segoe UI"/>
              <w:kern w:val="0"/>
              <w:sz w:val="24"/>
              <w:lang w:val="en-ID" w:eastAsia="en-US"/>
            </w:rPr>
            <w:t>Penerbit</w:t>
          </w:r>
          <w:proofErr w:type="spellEnd"/>
          <w:r w:rsidRPr="000F3653">
            <w:rPr>
              <w:rFonts w:ascii="Segoe UI" w:eastAsiaTheme="minorHAnsi" w:hAnsi="Segoe UI" w:cs="Segoe UI"/>
              <w:kern w:val="0"/>
              <w:sz w:val="24"/>
              <w:lang w:val="en-ID" w:eastAsia="en-US"/>
            </w:rPr>
            <w:t xml:space="preserve"> Universitas </w:t>
          </w:r>
          <w:proofErr w:type="spellStart"/>
          <w:r w:rsidRPr="000F3653">
            <w:rPr>
              <w:rFonts w:ascii="Segoe UI" w:eastAsiaTheme="minorHAnsi" w:hAnsi="Segoe UI" w:cs="Segoe UI"/>
              <w:kern w:val="0"/>
              <w:sz w:val="24"/>
              <w:lang w:val="en-ID" w:eastAsia="en-US"/>
            </w:rPr>
            <w:t>Diponegoro</w:t>
          </w:r>
          <w:proofErr w:type="spellEnd"/>
          <w:r w:rsidRPr="000F3653">
            <w:rPr>
              <w:rFonts w:ascii="Segoe UI" w:eastAsiaTheme="minorHAnsi" w:hAnsi="Segoe UI" w:cs="Segoe UI"/>
              <w:kern w:val="0"/>
              <w:sz w:val="24"/>
              <w:lang w:val="en-ID" w:eastAsia="en-US"/>
            </w:rPr>
            <w:t>.</w:t>
          </w:r>
        </w:p>
        <w:p w14:paraId="1A4A424D" w14:textId="77777777" w:rsidR="00292FFE" w:rsidRPr="000F3653" w:rsidRDefault="00292FFE" w:rsidP="00B30030">
          <w:pPr>
            <w:widowControl/>
            <w:autoSpaceDE w:val="0"/>
            <w:autoSpaceDN w:val="0"/>
            <w:adjustRightInd w:val="0"/>
            <w:spacing w:line="240" w:lineRule="auto"/>
            <w:ind w:left="567" w:hanging="567"/>
            <w:rPr>
              <w:rFonts w:ascii="Segoe UI" w:eastAsiaTheme="minorHAnsi" w:hAnsi="Segoe UI" w:cs="Segoe UI"/>
              <w:kern w:val="0"/>
              <w:sz w:val="24"/>
              <w:lang w:val="en-ID" w:eastAsia="en-US"/>
            </w:rPr>
          </w:pPr>
          <w:r w:rsidRPr="000F3653">
            <w:rPr>
              <w:rFonts w:ascii="Segoe UI" w:eastAsiaTheme="minorHAnsi" w:hAnsi="Segoe UI" w:cs="Segoe UI"/>
              <w:kern w:val="0"/>
              <w:sz w:val="24"/>
              <w:lang w:val="en-ID" w:eastAsia="en-US"/>
            </w:rPr>
            <w:t>Gunawan, J., &amp; Christoffer, J. (2025). The Effect of Green Accounting, Product Innovation and Green Human Capital on Firm Value with Profitability as A Moderation Variable. Asian Journal of Accounting Research, 9(2), 55–69.</w:t>
          </w:r>
        </w:p>
        <w:p w14:paraId="2DDE3F18" w14:textId="77777777" w:rsidR="00292FFE" w:rsidRPr="000F3653" w:rsidRDefault="00292FFE" w:rsidP="00B30030">
          <w:pPr>
            <w:widowControl/>
            <w:autoSpaceDE w:val="0"/>
            <w:autoSpaceDN w:val="0"/>
            <w:adjustRightInd w:val="0"/>
            <w:spacing w:line="240" w:lineRule="auto"/>
            <w:ind w:left="567" w:hanging="567"/>
            <w:rPr>
              <w:rFonts w:ascii="Segoe UI" w:eastAsiaTheme="minorHAnsi" w:hAnsi="Segoe UI" w:cs="Segoe UI"/>
              <w:kern w:val="0"/>
              <w:sz w:val="24"/>
              <w:lang w:val="fi-FI" w:eastAsia="en-US"/>
            </w:rPr>
          </w:pPr>
          <w:r w:rsidRPr="000F3653">
            <w:rPr>
              <w:rFonts w:ascii="Segoe UI" w:eastAsiaTheme="minorHAnsi" w:hAnsi="Segoe UI" w:cs="Segoe UI"/>
              <w:kern w:val="0"/>
              <w:sz w:val="24"/>
              <w:lang w:val="en-ID" w:eastAsia="en-US"/>
            </w:rPr>
            <w:t xml:space="preserve">Hanafi, M. M., &amp; Halim, A. (2020). </w:t>
          </w:r>
          <w:proofErr w:type="spellStart"/>
          <w:r w:rsidRPr="000F3653">
            <w:rPr>
              <w:rFonts w:ascii="Segoe UI" w:eastAsiaTheme="minorHAnsi" w:hAnsi="Segoe UI" w:cs="Segoe UI"/>
              <w:kern w:val="0"/>
              <w:sz w:val="24"/>
              <w:lang w:val="en-ID" w:eastAsia="en-US"/>
            </w:rPr>
            <w:t>Analisis</w:t>
          </w:r>
          <w:proofErr w:type="spellEnd"/>
          <w:r w:rsidRPr="000F3653">
            <w:rPr>
              <w:rFonts w:ascii="Segoe UI" w:eastAsiaTheme="minorHAnsi" w:hAnsi="Segoe UI" w:cs="Segoe UI"/>
              <w:kern w:val="0"/>
              <w:sz w:val="24"/>
              <w:lang w:val="en-ID" w:eastAsia="en-US"/>
            </w:rPr>
            <w:t xml:space="preserve"> </w:t>
          </w:r>
          <w:proofErr w:type="spellStart"/>
          <w:r w:rsidRPr="000F3653">
            <w:rPr>
              <w:rFonts w:ascii="Segoe UI" w:eastAsiaTheme="minorHAnsi" w:hAnsi="Segoe UI" w:cs="Segoe UI"/>
              <w:kern w:val="0"/>
              <w:sz w:val="24"/>
              <w:lang w:val="en-ID" w:eastAsia="en-US"/>
            </w:rPr>
            <w:t>Laporan</w:t>
          </w:r>
          <w:proofErr w:type="spellEnd"/>
          <w:r w:rsidRPr="000F3653">
            <w:rPr>
              <w:rFonts w:ascii="Segoe UI" w:eastAsiaTheme="minorHAnsi" w:hAnsi="Segoe UI" w:cs="Segoe UI"/>
              <w:kern w:val="0"/>
              <w:sz w:val="24"/>
              <w:lang w:val="en-ID" w:eastAsia="en-US"/>
            </w:rPr>
            <w:t xml:space="preserve"> </w:t>
          </w:r>
          <w:proofErr w:type="spellStart"/>
          <w:r w:rsidRPr="000F3653">
            <w:rPr>
              <w:rFonts w:ascii="Segoe UI" w:eastAsiaTheme="minorHAnsi" w:hAnsi="Segoe UI" w:cs="Segoe UI"/>
              <w:kern w:val="0"/>
              <w:sz w:val="24"/>
              <w:lang w:val="en-ID" w:eastAsia="en-US"/>
            </w:rPr>
            <w:t>Keuangan</w:t>
          </w:r>
          <w:proofErr w:type="spellEnd"/>
          <w:r w:rsidRPr="000F3653">
            <w:rPr>
              <w:rFonts w:ascii="Segoe UI" w:eastAsiaTheme="minorHAnsi" w:hAnsi="Segoe UI" w:cs="Segoe UI"/>
              <w:kern w:val="0"/>
              <w:sz w:val="24"/>
              <w:lang w:val="en-ID" w:eastAsia="en-US"/>
            </w:rPr>
            <w:t xml:space="preserve"> (5th ed.). </w:t>
          </w:r>
          <w:r w:rsidRPr="000F3653">
            <w:rPr>
              <w:rFonts w:ascii="Segoe UI" w:eastAsiaTheme="minorHAnsi" w:hAnsi="Segoe UI" w:cs="Segoe UI"/>
              <w:kern w:val="0"/>
              <w:sz w:val="24"/>
              <w:lang w:val="fi-FI" w:eastAsia="en-US"/>
            </w:rPr>
            <w:t>Yogyakarta: UPP STIM YKPN.</w:t>
          </w:r>
        </w:p>
        <w:p w14:paraId="42275243" w14:textId="77777777" w:rsidR="00292FFE" w:rsidRPr="000F3653" w:rsidRDefault="00292FFE" w:rsidP="00B30030">
          <w:pPr>
            <w:widowControl/>
            <w:autoSpaceDE w:val="0"/>
            <w:autoSpaceDN w:val="0"/>
            <w:adjustRightInd w:val="0"/>
            <w:spacing w:line="240" w:lineRule="auto"/>
            <w:ind w:left="567" w:hanging="567"/>
            <w:rPr>
              <w:rFonts w:ascii="Segoe UI" w:eastAsiaTheme="minorHAnsi" w:hAnsi="Segoe UI" w:cs="Segoe UI"/>
              <w:kern w:val="0"/>
              <w:sz w:val="24"/>
              <w:lang w:val="fi-FI" w:eastAsia="en-US"/>
            </w:rPr>
          </w:pPr>
          <w:r w:rsidRPr="000F3653">
            <w:rPr>
              <w:rFonts w:ascii="Segoe UI" w:eastAsiaTheme="minorHAnsi" w:hAnsi="Segoe UI" w:cs="Segoe UI"/>
              <w:kern w:val="0"/>
              <w:sz w:val="24"/>
              <w:lang w:val="fi-FI" w:eastAsia="en-US"/>
            </w:rPr>
            <w:t>Harahap, S. S. (2020). Analisis Kritis atas Laporan Keuangan. Jakarta: Rajawali Pers.</w:t>
          </w:r>
        </w:p>
        <w:p w14:paraId="798BA64F" w14:textId="77777777" w:rsidR="00292FFE" w:rsidRPr="000F3653" w:rsidRDefault="00292FFE" w:rsidP="00B30030">
          <w:pPr>
            <w:widowControl/>
            <w:autoSpaceDE w:val="0"/>
            <w:autoSpaceDN w:val="0"/>
            <w:adjustRightInd w:val="0"/>
            <w:spacing w:line="240" w:lineRule="auto"/>
            <w:ind w:left="567" w:hanging="567"/>
            <w:rPr>
              <w:rFonts w:ascii="Segoe UI" w:eastAsiaTheme="minorHAnsi" w:hAnsi="Segoe UI" w:cs="Segoe UI"/>
              <w:kern w:val="0"/>
              <w:sz w:val="24"/>
              <w:lang w:val="fi-FI" w:eastAsia="en-US"/>
            </w:rPr>
          </w:pPr>
          <w:r w:rsidRPr="000F3653">
            <w:rPr>
              <w:rFonts w:ascii="Segoe UI" w:eastAsiaTheme="minorHAnsi" w:hAnsi="Segoe UI" w:cs="Segoe UI"/>
              <w:kern w:val="0"/>
              <w:sz w:val="24"/>
              <w:lang w:val="fi-FI" w:eastAsia="en-US"/>
            </w:rPr>
            <w:t xml:space="preserve">Ima, R., Pratiwi, N., &amp; Mahendra, A. (2025). </w:t>
          </w:r>
          <w:proofErr w:type="spellStart"/>
          <w:r w:rsidRPr="000F3653">
            <w:rPr>
              <w:rFonts w:ascii="Segoe UI" w:eastAsiaTheme="minorHAnsi" w:hAnsi="Segoe UI" w:cs="Segoe UI"/>
              <w:kern w:val="0"/>
              <w:sz w:val="24"/>
              <w:lang w:val="en-ID" w:eastAsia="en-US"/>
            </w:rPr>
            <w:t>Pengaruh</w:t>
          </w:r>
          <w:proofErr w:type="spellEnd"/>
          <w:r w:rsidRPr="000F3653">
            <w:rPr>
              <w:rFonts w:ascii="Segoe UI" w:eastAsiaTheme="minorHAnsi" w:hAnsi="Segoe UI" w:cs="Segoe UI"/>
              <w:kern w:val="0"/>
              <w:sz w:val="24"/>
              <w:lang w:val="en-ID" w:eastAsia="en-US"/>
            </w:rPr>
            <w:t xml:space="preserve"> ROA dan ROE </w:t>
          </w:r>
          <w:proofErr w:type="spellStart"/>
          <w:r w:rsidRPr="000F3653">
            <w:rPr>
              <w:rFonts w:ascii="Segoe UI" w:eastAsiaTheme="minorHAnsi" w:hAnsi="Segoe UI" w:cs="Segoe UI"/>
              <w:kern w:val="0"/>
              <w:sz w:val="24"/>
              <w:lang w:val="en-ID" w:eastAsia="en-US"/>
            </w:rPr>
            <w:t>terhadap</w:t>
          </w:r>
          <w:proofErr w:type="spellEnd"/>
          <w:r w:rsidRPr="000F3653">
            <w:rPr>
              <w:rFonts w:ascii="Segoe UI" w:eastAsiaTheme="minorHAnsi" w:hAnsi="Segoe UI" w:cs="Segoe UI"/>
              <w:kern w:val="0"/>
              <w:sz w:val="24"/>
              <w:lang w:val="en-ID" w:eastAsia="en-US"/>
            </w:rPr>
            <w:t xml:space="preserve"> </w:t>
          </w:r>
          <w:proofErr w:type="spellStart"/>
          <w:r w:rsidRPr="000F3653">
            <w:rPr>
              <w:rFonts w:ascii="Segoe UI" w:eastAsiaTheme="minorHAnsi" w:hAnsi="Segoe UI" w:cs="Segoe UI"/>
              <w:kern w:val="0"/>
              <w:sz w:val="24"/>
              <w:lang w:val="en-ID" w:eastAsia="en-US"/>
            </w:rPr>
            <w:t>Struktur</w:t>
          </w:r>
          <w:proofErr w:type="spellEnd"/>
          <w:r w:rsidRPr="000F3653">
            <w:rPr>
              <w:rFonts w:ascii="Segoe UI" w:eastAsiaTheme="minorHAnsi" w:hAnsi="Segoe UI" w:cs="Segoe UI"/>
              <w:kern w:val="0"/>
              <w:sz w:val="24"/>
              <w:lang w:val="en-ID" w:eastAsia="en-US"/>
            </w:rPr>
            <w:t xml:space="preserve"> Modal pada Perusahaan </w:t>
          </w:r>
          <w:proofErr w:type="spellStart"/>
          <w:r w:rsidRPr="000F3653">
            <w:rPr>
              <w:rFonts w:ascii="Segoe UI" w:eastAsiaTheme="minorHAnsi" w:hAnsi="Segoe UI" w:cs="Segoe UI"/>
              <w:kern w:val="0"/>
              <w:sz w:val="24"/>
              <w:lang w:val="en-ID" w:eastAsia="en-US"/>
            </w:rPr>
            <w:t>Manufaktur</w:t>
          </w:r>
          <w:proofErr w:type="spellEnd"/>
          <w:r w:rsidRPr="000F3653">
            <w:rPr>
              <w:rFonts w:ascii="Segoe UI" w:eastAsiaTheme="minorHAnsi" w:hAnsi="Segoe UI" w:cs="Segoe UI"/>
              <w:kern w:val="0"/>
              <w:sz w:val="24"/>
              <w:lang w:val="en-ID" w:eastAsia="en-US"/>
            </w:rPr>
            <w:t xml:space="preserve">. </w:t>
          </w:r>
          <w:r w:rsidRPr="000F3653">
            <w:rPr>
              <w:rFonts w:ascii="Segoe UI" w:eastAsiaTheme="minorHAnsi" w:hAnsi="Segoe UI" w:cs="Segoe UI"/>
              <w:kern w:val="0"/>
              <w:sz w:val="24"/>
              <w:lang w:val="fi-FI" w:eastAsia="en-US"/>
            </w:rPr>
            <w:t>Jurnal Keuangan dan Investasi Indonesia, 12(1), 50–65.</w:t>
          </w:r>
        </w:p>
        <w:p w14:paraId="7D7819F5" w14:textId="77777777" w:rsidR="00292FFE" w:rsidRPr="000F3653" w:rsidRDefault="00292FFE" w:rsidP="00B30030">
          <w:pPr>
            <w:widowControl/>
            <w:autoSpaceDE w:val="0"/>
            <w:autoSpaceDN w:val="0"/>
            <w:adjustRightInd w:val="0"/>
            <w:spacing w:line="240" w:lineRule="auto"/>
            <w:ind w:left="567" w:hanging="567"/>
            <w:rPr>
              <w:rFonts w:ascii="Segoe UI" w:eastAsiaTheme="minorHAnsi" w:hAnsi="Segoe UI" w:cs="Segoe UI"/>
              <w:kern w:val="0"/>
              <w:sz w:val="24"/>
              <w:lang w:val="en-ID" w:eastAsia="en-US"/>
            </w:rPr>
          </w:pPr>
          <w:r w:rsidRPr="000F3653">
            <w:rPr>
              <w:rFonts w:ascii="Segoe UI" w:eastAsiaTheme="minorHAnsi" w:hAnsi="Segoe UI" w:cs="Segoe UI"/>
              <w:kern w:val="0"/>
              <w:sz w:val="24"/>
              <w:lang w:val="fi-FI" w:eastAsia="en-US"/>
            </w:rPr>
            <w:t xml:space="preserve">Kristorio, A. B. (2025). Ukuran Perusahaan dan Efisiensi Operasional: Studi Empiris pada Sektor Manufaktur. </w:t>
          </w:r>
          <w:proofErr w:type="spellStart"/>
          <w:r w:rsidRPr="000F3653">
            <w:rPr>
              <w:rFonts w:ascii="Segoe UI" w:eastAsiaTheme="minorHAnsi" w:hAnsi="Segoe UI" w:cs="Segoe UI"/>
              <w:kern w:val="0"/>
              <w:sz w:val="24"/>
              <w:lang w:val="en-ID" w:eastAsia="en-US"/>
            </w:rPr>
            <w:t>Jurnal</w:t>
          </w:r>
          <w:proofErr w:type="spellEnd"/>
          <w:r w:rsidRPr="000F3653">
            <w:rPr>
              <w:rFonts w:ascii="Segoe UI" w:eastAsiaTheme="minorHAnsi" w:hAnsi="Segoe UI" w:cs="Segoe UI"/>
              <w:kern w:val="0"/>
              <w:sz w:val="24"/>
              <w:lang w:val="en-ID" w:eastAsia="en-US"/>
            </w:rPr>
            <w:t xml:space="preserve"> </w:t>
          </w:r>
          <w:proofErr w:type="spellStart"/>
          <w:r w:rsidRPr="000F3653">
            <w:rPr>
              <w:rFonts w:ascii="Segoe UI" w:eastAsiaTheme="minorHAnsi" w:hAnsi="Segoe UI" w:cs="Segoe UI"/>
              <w:kern w:val="0"/>
              <w:sz w:val="24"/>
              <w:lang w:val="en-ID" w:eastAsia="en-US"/>
            </w:rPr>
            <w:t>Manajemen</w:t>
          </w:r>
          <w:proofErr w:type="spellEnd"/>
          <w:r w:rsidRPr="000F3653">
            <w:rPr>
              <w:rFonts w:ascii="Segoe UI" w:eastAsiaTheme="minorHAnsi" w:hAnsi="Segoe UI" w:cs="Segoe UI"/>
              <w:kern w:val="0"/>
              <w:sz w:val="24"/>
              <w:lang w:val="en-ID" w:eastAsia="en-US"/>
            </w:rPr>
            <w:t xml:space="preserve"> </w:t>
          </w:r>
          <w:proofErr w:type="spellStart"/>
          <w:r w:rsidRPr="000F3653">
            <w:rPr>
              <w:rFonts w:ascii="Segoe UI" w:eastAsiaTheme="minorHAnsi" w:hAnsi="Segoe UI" w:cs="Segoe UI"/>
              <w:kern w:val="0"/>
              <w:sz w:val="24"/>
              <w:lang w:val="en-ID" w:eastAsia="en-US"/>
            </w:rPr>
            <w:t>Strategis</w:t>
          </w:r>
          <w:proofErr w:type="spellEnd"/>
          <w:r w:rsidRPr="000F3653">
            <w:rPr>
              <w:rFonts w:ascii="Segoe UI" w:eastAsiaTheme="minorHAnsi" w:hAnsi="Segoe UI" w:cs="Segoe UI"/>
              <w:kern w:val="0"/>
              <w:sz w:val="24"/>
              <w:lang w:val="en-ID" w:eastAsia="en-US"/>
            </w:rPr>
            <w:t>, 10(2), 88–101.</w:t>
          </w:r>
        </w:p>
        <w:p w14:paraId="0388D68D" w14:textId="77777777" w:rsidR="00292FFE" w:rsidRPr="000F3653" w:rsidRDefault="00292FFE" w:rsidP="00B30030">
          <w:pPr>
            <w:widowControl/>
            <w:autoSpaceDE w:val="0"/>
            <w:autoSpaceDN w:val="0"/>
            <w:adjustRightInd w:val="0"/>
            <w:spacing w:line="240" w:lineRule="auto"/>
            <w:ind w:left="567" w:hanging="567"/>
            <w:rPr>
              <w:rFonts w:ascii="Segoe UI" w:eastAsiaTheme="minorHAnsi" w:hAnsi="Segoe UI" w:cs="Segoe UI"/>
              <w:kern w:val="0"/>
              <w:sz w:val="24"/>
              <w:lang w:val="en-ID" w:eastAsia="en-US"/>
            </w:rPr>
          </w:pPr>
          <w:proofErr w:type="spellStart"/>
          <w:r w:rsidRPr="000F3653">
            <w:rPr>
              <w:rFonts w:ascii="Segoe UI" w:eastAsiaTheme="minorHAnsi" w:hAnsi="Segoe UI" w:cs="Segoe UI"/>
              <w:kern w:val="0"/>
              <w:sz w:val="24"/>
              <w:lang w:val="en-ID" w:eastAsia="en-US"/>
            </w:rPr>
            <w:lastRenderedPageBreak/>
            <w:t>Kusnadi</w:t>
          </w:r>
          <w:proofErr w:type="spellEnd"/>
          <w:r w:rsidRPr="000F3653">
            <w:rPr>
              <w:rFonts w:ascii="Segoe UI" w:eastAsiaTheme="minorHAnsi" w:hAnsi="Segoe UI" w:cs="Segoe UI"/>
              <w:kern w:val="0"/>
              <w:sz w:val="24"/>
              <w:lang w:val="en-ID" w:eastAsia="en-US"/>
            </w:rPr>
            <w:t xml:space="preserve">, E., &amp; </w:t>
          </w:r>
          <w:proofErr w:type="spellStart"/>
          <w:r w:rsidRPr="000F3653">
            <w:rPr>
              <w:rFonts w:ascii="Segoe UI" w:eastAsiaTheme="minorHAnsi" w:hAnsi="Segoe UI" w:cs="Segoe UI"/>
              <w:kern w:val="0"/>
              <w:sz w:val="24"/>
              <w:lang w:val="en-ID" w:eastAsia="en-US"/>
            </w:rPr>
            <w:t>Soediro</w:t>
          </w:r>
          <w:proofErr w:type="spellEnd"/>
          <w:r w:rsidRPr="000F3653">
            <w:rPr>
              <w:rFonts w:ascii="Segoe UI" w:eastAsiaTheme="minorHAnsi" w:hAnsi="Segoe UI" w:cs="Segoe UI"/>
              <w:kern w:val="0"/>
              <w:sz w:val="24"/>
              <w:lang w:val="en-ID" w:eastAsia="en-US"/>
            </w:rPr>
            <w:t xml:space="preserve">, T. (2025). </w:t>
          </w:r>
          <w:proofErr w:type="spellStart"/>
          <w:r w:rsidRPr="000F3653">
            <w:rPr>
              <w:rFonts w:ascii="Segoe UI" w:eastAsiaTheme="minorHAnsi" w:hAnsi="Segoe UI" w:cs="Segoe UI"/>
              <w:kern w:val="0"/>
              <w:sz w:val="24"/>
              <w:lang w:val="en-ID" w:eastAsia="en-US"/>
            </w:rPr>
            <w:t>Pengaruh</w:t>
          </w:r>
          <w:proofErr w:type="spellEnd"/>
          <w:r w:rsidRPr="000F3653">
            <w:rPr>
              <w:rFonts w:ascii="Segoe UI" w:eastAsiaTheme="minorHAnsi" w:hAnsi="Segoe UI" w:cs="Segoe UI"/>
              <w:kern w:val="0"/>
              <w:sz w:val="24"/>
              <w:lang w:val="en-ID" w:eastAsia="en-US"/>
            </w:rPr>
            <w:t xml:space="preserve"> </w:t>
          </w:r>
          <w:proofErr w:type="spellStart"/>
          <w:r w:rsidRPr="000F3653">
            <w:rPr>
              <w:rFonts w:ascii="Segoe UI" w:eastAsiaTheme="minorHAnsi" w:hAnsi="Segoe UI" w:cs="Segoe UI"/>
              <w:kern w:val="0"/>
              <w:sz w:val="24"/>
              <w:lang w:val="en-ID" w:eastAsia="en-US"/>
            </w:rPr>
            <w:t>Struktur</w:t>
          </w:r>
          <w:proofErr w:type="spellEnd"/>
          <w:r w:rsidRPr="000F3653">
            <w:rPr>
              <w:rFonts w:ascii="Segoe UI" w:eastAsiaTheme="minorHAnsi" w:hAnsi="Segoe UI" w:cs="Segoe UI"/>
              <w:kern w:val="0"/>
              <w:sz w:val="24"/>
              <w:lang w:val="en-ID" w:eastAsia="en-US"/>
            </w:rPr>
            <w:t xml:space="preserve"> Modal </w:t>
          </w:r>
          <w:proofErr w:type="spellStart"/>
          <w:r w:rsidRPr="000F3653">
            <w:rPr>
              <w:rFonts w:ascii="Segoe UI" w:eastAsiaTheme="minorHAnsi" w:hAnsi="Segoe UI" w:cs="Segoe UI"/>
              <w:kern w:val="0"/>
              <w:sz w:val="24"/>
              <w:lang w:val="en-ID" w:eastAsia="en-US"/>
            </w:rPr>
            <w:t>terhadap</w:t>
          </w:r>
          <w:proofErr w:type="spellEnd"/>
          <w:r w:rsidRPr="000F3653">
            <w:rPr>
              <w:rFonts w:ascii="Segoe UI" w:eastAsiaTheme="minorHAnsi" w:hAnsi="Segoe UI" w:cs="Segoe UI"/>
              <w:kern w:val="0"/>
              <w:sz w:val="24"/>
              <w:lang w:val="en-ID" w:eastAsia="en-US"/>
            </w:rPr>
            <w:t xml:space="preserve"> Nilai Perusahaan </w:t>
          </w:r>
          <w:proofErr w:type="spellStart"/>
          <w:r w:rsidRPr="000F3653">
            <w:rPr>
              <w:rFonts w:ascii="Segoe UI" w:eastAsiaTheme="minorHAnsi" w:hAnsi="Segoe UI" w:cs="Segoe UI"/>
              <w:kern w:val="0"/>
              <w:sz w:val="24"/>
              <w:lang w:val="en-ID" w:eastAsia="en-US"/>
            </w:rPr>
            <w:t>dengan</w:t>
          </w:r>
          <w:proofErr w:type="spellEnd"/>
          <w:r w:rsidRPr="000F3653">
            <w:rPr>
              <w:rFonts w:ascii="Segoe UI" w:eastAsiaTheme="minorHAnsi" w:hAnsi="Segoe UI" w:cs="Segoe UI"/>
              <w:kern w:val="0"/>
              <w:sz w:val="24"/>
              <w:lang w:val="en-ID" w:eastAsia="en-US"/>
            </w:rPr>
            <w:t xml:space="preserve"> Green Accounting. </w:t>
          </w:r>
          <w:proofErr w:type="spellStart"/>
          <w:r w:rsidRPr="000F3653">
            <w:rPr>
              <w:rFonts w:ascii="Segoe UI" w:eastAsiaTheme="minorHAnsi" w:hAnsi="Segoe UI" w:cs="Segoe UI"/>
              <w:kern w:val="0"/>
              <w:sz w:val="24"/>
              <w:lang w:val="en-ID" w:eastAsia="en-US"/>
            </w:rPr>
            <w:t>Jurnal</w:t>
          </w:r>
          <w:proofErr w:type="spellEnd"/>
          <w:r w:rsidRPr="000F3653">
            <w:rPr>
              <w:rFonts w:ascii="Segoe UI" w:eastAsiaTheme="minorHAnsi" w:hAnsi="Segoe UI" w:cs="Segoe UI"/>
              <w:kern w:val="0"/>
              <w:sz w:val="24"/>
              <w:lang w:val="en-ID" w:eastAsia="en-US"/>
            </w:rPr>
            <w:t xml:space="preserve"> </w:t>
          </w:r>
          <w:proofErr w:type="spellStart"/>
          <w:r w:rsidRPr="000F3653">
            <w:rPr>
              <w:rFonts w:ascii="Segoe UI" w:eastAsiaTheme="minorHAnsi" w:hAnsi="Segoe UI" w:cs="Segoe UI"/>
              <w:kern w:val="0"/>
              <w:sz w:val="24"/>
              <w:lang w:val="en-ID" w:eastAsia="en-US"/>
            </w:rPr>
            <w:t>Akuntansi</w:t>
          </w:r>
          <w:proofErr w:type="spellEnd"/>
          <w:r w:rsidRPr="000F3653">
            <w:rPr>
              <w:rFonts w:ascii="Segoe UI" w:eastAsiaTheme="minorHAnsi" w:hAnsi="Segoe UI" w:cs="Segoe UI"/>
              <w:kern w:val="0"/>
              <w:sz w:val="24"/>
              <w:lang w:val="en-ID" w:eastAsia="en-US"/>
            </w:rPr>
            <w:t xml:space="preserve"> </w:t>
          </w:r>
          <w:proofErr w:type="spellStart"/>
          <w:r w:rsidRPr="000F3653">
            <w:rPr>
              <w:rFonts w:ascii="Segoe UI" w:eastAsiaTheme="minorHAnsi" w:hAnsi="Segoe UI" w:cs="Segoe UI"/>
              <w:kern w:val="0"/>
              <w:sz w:val="24"/>
              <w:lang w:val="en-ID" w:eastAsia="en-US"/>
            </w:rPr>
            <w:t>Berkelanjutan</w:t>
          </w:r>
          <w:proofErr w:type="spellEnd"/>
          <w:r w:rsidRPr="000F3653">
            <w:rPr>
              <w:rFonts w:ascii="Segoe UI" w:eastAsiaTheme="minorHAnsi" w:hAnsi="Segoe UI" w:cs="Segoe UI"/>
              <w:kern w:val="0"/>
              <w:sz w:val="24"/>
              <w:lang w:val="en-ID" w:eastAsia="en-US"/>
            </w:rPr>
            <w:t>, 10(1), 66–80.</w:t>
          </w:r>
        </w:p>
        <w:p w14:paraId="339B8D28" w14:textId="77777777" w:rsidR="00292FFE" w:rsidRPr="000F3653" w:rsidRDefault="00292FFE" w:rsidP="00B30030">
          <w:pPr>
            <w:widowControl/>
            <w:autoSpaceDE w:val="0"/>
            <w:autoSpaceDN w:val="0"/>
            <w:adjustRightInd w:val="0"/>
            <w:spacing w:line="240" w:lineRule="auto"/>
            <w:ind w:left="567" w:hanging="567"/>
            <w:rPr>
              <w:rFonts w:ascii="Segoe UI" w:eastAsiaTheme="minorHAnsi" w:hAnsi="Segoe UI" w:cs="Segoe UI"/>
              <w:kern w:val="0"/>
              <w:sz w:val="24"/>
              <w:lang w:val="en-ID" w:eastAsia="en-US"/>
            </w:rPr>
          </w:pPr>
          <w:r w:rsidRPr="000F3653">
            <w:rPr>
              <w:rFonts w:ascii="Segoe UI" w:eastAsiaTheme="minorHAnsi" w:hAnsi="Segoe UI" w:cs="Segoe UI"/>
              <w:kern w:val="0"/>
              <w:sz w:val="24"/>
              <w:lang w:val="en-ID" w:eastAsia="en-US"/>
            </w:rPr>
            <w:t>Li, C., Zhang, H., &amp; Tao, X. (2025). Assessing emission certification schemes for grid-connected hydrogen in Australia. Journal of Environmental Policy, 33(1), 110–125.</w:t>
          </w:r>
        </w:p>
        <w:p w14:paraId="7182F844" w14:textId="77777777" w:rsidR="00292FFE" w:rsidRPr="000F3653" w:rsidRDefault="00292FFE" w:rsidP="00B30030">
          <w:pPr>
            <w:widowControl/>
            <w:autoSpaceDE w:val="0"/>
            <w:autoSpaceDN w:val="0"/>
            <w:adjustRightInd w:val="0"/>
            <w:spacing w:line="240" w:lineRule="auto"/>
            <w:ind w:left="567" w:hanging="567"/>
            <w:rPr>
              <w:rFonts w:ascii="Segoe UI" w:eastAsiaTheme="minorHAnsi" w:hAnsi="Segoe UI" w:cs="Segoe UI"/>
              <w:kern w:val="0"/>
              <w:sz w:val="24"/>
              <w:lang w:val="en-ID" w:eastAsia="en-US"/>
            </w:rPr>
          </w:pPr>
          <w:r w:rsidRPr="000F3653">
            <w:rPr>
              <w:rFonts w:ascii="Segoe UI" w:eastAsiaTheme="minorHAnsi" w:hAnsi="Segoe UI" w:cs="Segoe UI"/>
              <w:kern w:val="0"/>
              <w:sz w:val="24"/>
              <w:lang w:val="en-ID" w:eastAsia="en-US"/>
            </w:rPr>
            <w:t xml:space="preserve">Lestari, P., &amp; </w:t>
          </w:r>
          <w:proofErr w:type="spellStart"/>
          <w:r w:rsidRPr="000F3653">
            <w:rPr>
              <w:rFonts w:ascii="Segoe UI" w:eastAsiaTheme="minorHAnsi" w:hAnsi="Segoe UI" w:cs="Segoe UI"/>
              <w:kern w:val="0"/>
              <w:sz w:val="24"/>
              <w:lang w:val="en-ID" w:eastAsia="en-US"/>
            </w:rPr>
            <w:t>Rahmadani</w:t>
          </w:r>
          <w:proofErr w:type="spellEnd"/>
          <w:r w:rsidRPr="000F3653">
            <w:rPr>
              <w:rFonts w:ascii="Segoe UI" w:eastAsiaTheme="minorHAnsi" w:hAnsi="Segoe UI" w:cs="Segoe UI"/>
              <w:kern w:val="0"/>
              <w:sz w:val="24"/>
              <w:lang w:val="en-ID" w:eastAsia="en-US"/>
            </w:rPr>
            <w:t xml:space="preserve">, S. (2020). </w:t>
          </w:r>
          <w:proofErr w:type="spellStart"/>
          <w:r w:rsidRPr="000F3653">
            <w:rPr>
              <w:rFonts w:ascii="Segoe UI" w:eastAsiaTheme="minorHAnsi" w:hAnsi="Segoe UI" w:cs="Segoe UI"/>
              <w:kern w:val="0"/>
              <w:sz w:val="24"/>
              <w:lang w:val="en-ID" w:eastAsia="en-US"/>
            </w:rPr>
            <w:t>Efisiensi</w:t>
          </w:r>
          <w:proofErr w:type="spellEnd"/>
          <w:r w:rsidRPr="000F3653">
            <w:rPr>
              <w:rFonts w:ascii="Segoe UI" w:eastAsiaTheme="minorHAnsi" w:hAnsi="Segoe UI" w:cs="Segoe UI"/>
              <w:kern w:val="0"/>
              <w:sz w:val="24"/>
              <w:lang w:val="en-ID" w:eastAsia="en-US"/>
            </w:rPr>
            <w:t xml:space="preserve"> </w:t>
          </w:r>
          <w:proofErr w:type="spellStart"/>
          <w:r w:rsidRPr="000F3653">
            <w:rPr>
              <w:rFonts w:ascii="Segoe UI" w:eastAsiaTheme="minorHAnsi" w:hAnsi="Segoe UI" w:cs="Segoe UI"/>
              <w:kern w:val="0"/>
              <w:sz w:val="24"/>
              <w:lang w:val="en-ID" w:eastAsia="en-US"/>
            </w:rPr>
            <w:t>Operasional</w:t>
          </w:r>
          <w:proofErr w:type="spellEnd"/>
          <w:r w:rsidRPr="000F3653">
            <w:rPr>
              <w:rFonts w:ascii="Segoe UI" w:eastAsiaTheme="minorHAnsi" w:hAnsi="Segoe UI" w:cs="Segoe UI"/>
              <w:kern w:val="0"/>
              <w:sz w:val="24"/>
              <w:lang w:val="en-ID" w:eastAsia="en-US"/>
            </w:rPr>
            <w:t xml:space="preserve"> </w:t>
          </w:r>
          <w:proofErr w:type="spellStart"/>
          <w:r w:rsidRPr="000F3653">
            <w:rPr>
              <w:rFonts w:ascii="Segoe UI" w:eastAsiaTheme="minorHAnsi" w:hAnsi="Segoe UI" w:cs="Segoe UI"/>
              <w:kern w:val="0"/>
              <w:sz w:val="24"/>
              <w:lang w:val="en-ID" w:eastAsia="en-US"/>
            </w:rPr>
            <w:t>terhadap</w:t>
          </w:r>
          <w:proofErr w:type="spellEnd"/>
          <w:r w:rsidRPr="000F3653">
            <w:rPr>
              <w:rFonts w:ascii="Segoe UI" w:eastAsiaTheme="minorHAnsi" w:hAnsi="Segoe UI" w:cs="Segoe UI"/>
              <w:kern w:val="0"/>
              <w:sz w:val="24"/>
              <w:lang w:val="en-ID" w:eastAsia="en-US"/>
            </w:rPr>
            <w:t xml:space="preserve"> Kinerja </w:t>
          </w:r>
          <w:proofErr w:type="spellStart"/>
          <w:r w:rsidRPr="000F3653">
            <w:rPr>
              <w:rFonts w:ascii="Segoe UI" w:eastAsiaTheme="minorHAnsi" w:hAnsi="Segoe UI" w:cs="Segoe UI"/>
              <w:kern w:val="0"/>
              <w:sz w:val="24"/>
              <w:lang w:val="en-ID" w:eastAsia="en-US"/>
            </w:rPr>
            <w:t>Keuangan</w:t>
          </w:r>
          <w:proofErr w:type="spellEnd"/>
          <w:r w:rsidRPr="000F3653">
            <w:rPr>
              <w:rFonts w:ascii="Segoe UI" w:eastAsiaTheme="minorHAnsi" w:hAnsi="Segoe UI" w:cs="Segoe UI"/>
              <w:kern w:val="0"/>
              <w:sz w:val="24"/>
              <w:lang w:val="en-ID" w:eastAsia="en-US"/>
            </w:rPr>
            <w:t xml:space="preserve"> Perusahaan </w:t>
          </w:r>
          <w:proofErr w:type="spellStart"/>
          <w:r w:rsidRPr="000F3653">
            <w:rPr>
              <w:rFonts w:ascii="Segoe UI" w:eastAsiaTheme="minorHAnsi" w:hAnsi="Segoe UI" w:cs="Segoe UI"/>
              <w:kern w:val="0"/>
              <w:sz w:val="24"/>
              <w:lang w:val="en-ID" w:eastAsia="en-US"/>
            </w:rPr>
            <w:t>Pertambangan</w:t>
          </w:r>
          <w:proofErr w:type="spellEnd"/>
          <w:r w:rsidRPr="000F3653">
            <w:rPr>
              <w:rFonts w:ascii="Segoe UI" w:eastAsiaTheme="minorHAnsi" w:hAnsi="Segoe UI" w:cs="Segoe UI"/>
              <w:kern w:val="0"/>
              <w:sz w:val="24"/>
              <w:lang w:val="en-ID" w:eastAsia="en-US"/>
            </w:rPr>
            <w:t xml:space="preserve">. </w:t>
          </w:r>
          <w:proofErr w:type="spellStart"/>
          <w:r w:rsidRPr="000F3653">
            <w:rPr>
              <w:rFonts w:ascii="Segoe UI" w:eastAsiaTheme="minorHAnsi" w:hAnsi="Segoe UI" w:cs="Segoe UI"/>
              <w:kern w:val="0"/>
              <w:sz w:val="24"/>
              <w:lang w:val="en-ID" w:eastAsia="en-US"/>
            </w:rPr>
            <w:t>Jurnal</w:t>
          </w:r>
          <w:proofErr w:type="spellEnd"/>
          <w:r w:rsidRPr="000F3653">
            <w:rPr>
              <w:rFonts w:ascii="Segoe UI" w:eastAsiaTheme="minorHAnsi" w:hAnsi="Segoe UI" w:cs="Segoe UI"/>
              <w:kern w:val="0"/>
              <w:sz w:val="24"/>
              <w:lang w:val="en-ID" w:eastAsia="en-US"/>
            </w:rPr>
            <w:t xml:space="preserve"> </w:t>
          </w:r>
          <w:proofErr w:type="spellStart"/>
          <w:r w:rsidRPr="000F3653">
            <w:rPr>
              <w:rFonts w:ascii="Segoe UI" w:eastAsiaTheme="minorHAnsi" w:hAnsi="Segoe UI" w:cs="Segoe UI"/>
              <w:kern w:val="0"/>
              <w:sz w:val="24"/>
              <w:lang w:val="en-ID" w:eastAsia="en-US"/>
            </w:rPr>
            <w:t>Riset</w:t>
          </w:r>
          <w:proofErr w:type="spellEnd"/>
          <w:r w:rsidRPr="000F3653">
            <w:rPr>
              <w:rFonts w:ascii="Segoe UI" w:eastAsiaTheme="minorHAnsi" w:hAnsi="Segoe UI" w:cs="Segoe UI"/>
              <w:kern w:val="0"/>
              <w:sz w:val="24"/>
              <w:lang w:val="en-ID" w:eastAsia="en-US"/>
            </w:rPr>
            <w:t xml:space="preserve"> </w:t>
          </w:r>
          <w:proofErr w:type="spellStart"/>
          <w:r w:rsidRPr="000F3653">
            <w:rPr>
              <w:rFonts w:ascii="Segoe UI" w:eastAsiaTheme="minorHAnsi" w:hAnsi="Segoe UI" w:cs="Segoe UI"/>
              <w:kern w:val="0"/>
              <w:sz w:val="24"/>
              <w:lang w:val="en-ID" w:eastAsia="en-US"/>
            </w:rPr>
            <w:t>Manajemen</w:t>
          </w:r>
          <w:proofErr w:type="spellEnd"/>
          <w:r w:rsidRPr="000F3653">
            <w:rPr>
              <w:rFonts w:ascii="Segoe UI" w:eastAsiaTheme="minorHAnsi" w:hAnsi="Segoe UI" w:cs="Segoe UI"/>
              <w:kern w:val="0"/>
              <w:sz w:val="24"/>
              <w:lang w:val="en-ID" w:eastAsia="en-US"/>
            </w:rPr>
            <w:t xml:space="preserve"> Tambang, 9(1), 32–47.</w:t>
          </w:r>
        </w:p>
        <w:p w14:paraId="487B4682" w14:textId="77777777" w:rsidR="00292FFE" w:rsidRPr="000F3653" w:rsidRDefault="00292FFE" w:rsidP="00B30030">
          <w:pPr>
            <w:widowControl/>
            <w:autoSpaceDE w:val="0"/>
            <w:autoSpaceDN w:val="0"/>
            <w:adjustRightInd w:val="0"/>
            <w:spacing w:line="240" w:lineRule="auto"/>
            <w:ind w:left="567" w:hanging="567"/>
            <w:rPr>
              <w:rFonts w:ascii="Segoe UI" w:eastAsiaTheme="minorHAnsi" w:hAnsi="Segoe UI" w:cs="Segoe UI"/>
              <w:kern w:val="0"/>
              <w:sz w:val="24"/>
              <w:lang w:val="en-ID" w:eastAsia="en-US"/>
            </w:rPr>
          </w:pPr>
          <w:r w:rsidRPr="000F3653">
            <w:rPr>
              <w:rFonts w:ascii="Segoe UI" w:eastAsiaTheme="minorHAnsi" w:hAnsi="Segoe UI" w:cs="Segoe UI"/>
              <w:kern w:val="0"/>
              <w:sz w:val="24"/>
              <w:lang w:val="en-ID" w:eastAsia="en-US"/>
            </w:rPr>
            <w:t xml:space="preserve">Magdalena, S. (2025). </w:t>
          </w:r>
          <w:r w:rsidRPr="000F3653">
            <w:rPr>
              <w:rFonts w:ascii="Segoe UI" w:eastAsiaTheme="minorHAnsi" w:hAnsi="Segoe UI" w:cs="Segoe UI"/>
              <w:kern w:val="0"/>
              <w:sz w:val="24"/>
              <w:lang w:val="fi-FI" w:eastAsia="en-US"/>
            </w:rPr>
            <w:t xml:space="preserve">Pengaruh Skala Aset terhadap Ketahanan Finansial Perusahaan pada Masa Krisis. </w:t>
          </w:r>
          <w:proofErr w:type="spellStart"/>
          <w:r w:rsidRPr="000F3653">
            <w:rPr>
              <w:rFonts w:ascii="Segoe UI" w:eastAsiaTheme="minorHAnsi" w:hAnsi="Segoe UI" w:cs="Segoe UI"/>
              <w:kern w:val="0"/>
              <w:sz w:val="24"/>
              <w:lang w:val="en-ID" w:eastAsia="en-US"/>
            </w:rPr>
            <w:t>Jurnal</w:t>
          </w:r>
          <w:proofErr w:type="spellEnd"/>
          <w:r w:rsidRPr="000F3653">
            <w:rPr>
              <w:rFonts w:ascii="Segoe UI" w:eastAsiaTheme="minorHAnsi" w:hAnsi="Segoe UI" w:cs="Segoe UI"/>
              <w:kern w:val="0"/>
              <w:sz w:val="24"/>
              <w:lang w:val="en-ID" w:eastAsia="en-US"/>
            </w:rPr>
            <w:t xml:space="preserve"> Ekonomi dan </w:t>
          </w:r>
          <w:proofErr w:type="spellStart"/>
          <w:r w:rsidRPr="000F3653">
            <w:rPr>
              <w:rFonts w:ascii="Segoe UI" w:eastAsiaTheme="minorHAnsi" w:hAnsi="Segoe UI" w:cs="Segoe UI"/>
              <w:kern w:val="0"/>
              <w:sz w:val="24"/>
              <w:lang w:val="en-ID" w:eastAsia="en-US"/>
            </w:rPr>
            <w:t>Bisnis</w:t>
          </w:r>
          <w:proofErr w:type="spellEnd"/>
          <w:r w:rsidRPr="000F3653">
            <w:rPr>
              <w:rFonts w:ascii="Segoe UI" w:eastAsiaTheme="minorHAnsi" w:hAnsi="Segoe UI" w:cs="Segoe UI"/>
              <w:kern w:val="0"/>
              <w:sz w:val="24"/>
              <w:lang w:val="en-ID" w:eastAsia="en-US"/>
            </w:rPr>
            <w:t xml:space="preserve"> Kontemporer, 7(1), 34–49.</w:t>
          </w:r>
        </w:p>
        <w:p w14:paraId="3C4CC22B" w14:textId="77777777" w:rsidR="00292FFE" w:rsidRPr="000F3653" w:rsidRDefault="00292FFE" w:rsidP="00B30030">
          <w:pPr>
            <w:widowControl/>
            <w:autoSpaceDE w:val="0"/>
            <w:autoSpaceDN w:val="0"/>
            <w:adjustRightInd w:val="0"/>
            <w:spacing w:line="240" w:lineRule="auto"/>
            <w:ind w:left="567" w:hanging="567"/>
            <w:rPr>
              <w:rFonts w:ascii="Segoe UI" w:eastAsiaTheme="minorHAnsi" w:hAnsi="Segoe UI" w:cs="Segoe UI"/>
              <w:kern w:val="0"/>
              <w:sz w:val="24"/>
              <w:lang w:val="en-ID" w:eastAsia="en-US"/>
            </w:rPr>
          </w:pPr>
          <w:r w:rsidRPr="000F3653">
            <w:rPr>
              <w:rFonts w:ascii="Segoe UI" w:eastAsiaTheme="minorHAnsi" w:hAnsi="Segoe UI" w:cs="Segoe UI"/>
              <w:kern w:val="0"/>
              <w:sz w:val="24"/>
              <w:lang w:val="en-ID" w:eastAsia="en-US"/>
            </w:rPr>
            <w:t xml:space="preserve">Mehmood Wagan, S., Ahmed, R., &amp; Khan, Z. (2025). </w:t>
          </w:r>
          <w:proofErr w:type="spellStart"/>
          <w:r w:rsidRPr="000F3653">
            <w:rPr>
              <w:rFonts w:ascii="Segoe UI" w:eastAsiaTheme="minorHAnsi" w:hAnsi="Segoe UI" w:cs="Segoe UI"/>
              <w:kern w:val="0"/>
              <w:sz w:val="24"/>
              <w:lang w:val="en-ID" w:eastAsia="en-US"/>
            </w:rPr>
            <w:t>Inovasi</w:t>
          </w:r>
          <w:proofErr w:type="spellEnd"/>
          <w:r w:rsidRPr="000F3653">
            <w:rPr>
              <w:rFonts w:ascii="Segoe UI" w:eastAsiaTheme="minorHAnsi" w:hAnsi="Segoe UI" w:cs="Segoe UI"/>
              <w:kern w:val="0"/>
              <w:sz w:val="24"/>
              <w:lang w:val="en-ID" w:eastAsia="en-US"/>
            </w:rPr>
            <w:t xml:space="preserve"> Hijau and Firm Performance: An Empirical Analysis of Operational Efficiency. International Journal of Industrial Sustainability, 12(2), 40–55.</w:t>
          </w:r>
        </w:p>
        <w:p w14:paraId="67C1B666" w14:textId="77777777" w:rsidR="00292FFE" w:rsidRPr="000F3653" w:rsidRDefault="00292FFE" w:rsidP="00B30030">
          <w:pPr>
            <w:widowControl/>
            <w:autoSpaceDE w:val="0"/>
            <w:autoSpaceDN w:val="0"/>
            <w:adjustRightInd w:val="0"/>
            <w:spacing w:line="240" w:lineRule="auto"/>
            <w:ind w:left="567" w:hanging="567"/>
            <w:rPr>
              <w:rFonts w:ascii="Segoe UI" w:eastAsiaTheme="minorHAnsi" w:hAnsi="Segoe UI" w:cs="Segoe UI"/>
              <w:kern w:val="0"/>
              <w:sz w:val="24"/>
              <w:lang w:val="en-ID" w:eastAsia="en-US"/>
            </w:rPr>
          </w:pPr>
          <w:r w:rsidRPr="000F3653">
            <w:rPr>
              <w:rFonts w:ascii="Segoe UI" w:eastAsiaTheme="minorHAnsi" w:hAnsi="Segoe UI" w:cs="Segoe UI"/>
              <w:kern w:val="0"/>
              <w:sz w:val="24"/>
              <w:lang w:val="en-ID" w:eastAsia="en-US"/>
            </w:rPr>
            <w:t xml:space="preserve">Nurdin, R., Fauzan, A., &amp; Salim, D. (2024). </w:t>
          </w:r>
          <w:proofErr w:type="spellStart"/>
          <w:r w:rsidRPr="000F3653">
            <w:rPr>
              <w:rFonts w:ascii="Segoe UI" w:eastAsiaTheme="minorHAnsi" w:hAnsi="Segoe UI" w:cs="Segoe UI"/>
              <w:kern w:val="0"/>
              <w:sz w:val="24"/>
              <w:lang w:val="en-ID" w:eastAsia="en-US"/>
            </w:rPr>
            <w:t>Efisiensi</w:t>
          </w:r>
          <w:proofErr w:type="spellEnd"/>
          <w:r w:rsidRPr="000F3653">
            <w:rPr>
              <w:rFonts w:ascii="Segoe UI" w:eastAsiaTheme="minorHAnsi" w:hAnsi="Segoe UI" w:cs="Segoe UI"/>
              <w:kern w:val="0"/>
              <w:sz w:val="24"/>
              <w:lang w:val="en-ID" w:eastAsia="en-US"/>
            </w:rPr>
            <w:t xml:space="preserve"> </w:t>
          </w:r>
          <w:proofErr w:type="spellStart"/>
          <w:r w:rsidRPr="000F3653">
            <w:rPr>
              <w:rFonts w:ascii="Segoe UI" w:eastAsiaTheme="minorHAnsi" w:hAnsi="Segoe UI" w:cs="Segoe UI"/>
              <w:kern w:val="0"/>
              <w:sz w:val="24"/>
              <w:lang w:val="en-ID" w:eastAsia="en-US"/>
            </w:rPr>
            <w:t>Operasional</w:t>
          </w:r>
          <w:proofErr w:type="spellEnd"/>
          <w:r w:rsidRPr="000F3653">
            <w:rPr>
              <w:rFonts w:ascii="Segoe UI" w:eastAsiaTheme="minorHAnsi" w:hAnsi="Segoe UI" w:cs="Segoe UI"/>
              <w:kern w:val="0"/>
              <w:sz w:val="24"/>
              <w:lang w:val="en-ID" w:eastAsia="en-US"/>
            </w:rPr>
            <w:t xml:space="preserve"> dan </w:t>
          </w:r>
          <w:proofErr w:type="spellStart"/>
          <w:r w:rsidRPr="000F3653">
            <w:rPr>
              <w:rFonts w:ascii="Segoe UI" w:eastAsiaTheme="minorHAnsi" w:hAnsi="Segoe UI" w:cs="Segoe UI"/>
              <w:kern w:val="0"/>
              <w:sz w:val="24"/>
              <w:lang w:val="en-ID" w:eastAsia="en-US"/>
            </w:rPr>
            <w:t>Dampaknya</w:t>
          </w:r>
          <w:proofErr w:type="spellEnd"/>
          <w:r w:rsidRPr="000F3653">
            <w:rPr>
              <w:rFonts w:ascii="Segoe UI" w:eastAsiaTheme="minorHAnsi" w:hAnsi="Segoe UI" w:cs="Segoe UI"/>
              <w:kern w:val="0"/>
              <w:sz w:val="24"/>
              <w:lang w:val="en-ID" w:eastAsia="en-US"/>
            </w:rPr>
            <w:t xml:space="preserve"> </w:t>
          </w:r>
          <w:proofErr w:type="spellStart"/>
          <w:r w:rsidRPr="000F3653">
            <w:rPr>
              <w:rFonts w:ascii="Segoe UI" w:eastAsiaTheme="minorHAnsi" w:hAnsi="Segoe UI" w:cs="Segoe UI"/>
              <w:kern w:val="0"/>
              <w:sz w:val="24"/>
              <w:lang w:val="en-ID" w:eastAsia="en-US"/>
            </w:rPr>
            <w:t>terhadap</w:t>
          </w:r>
          <w:proofErr w:type="spellEnd"/>
          <w:r w:rsidRPr="000F3653">
            <w:rPr>
              <w:rFonts w:ascii="Segoe UI" w:eastAsiaTheme="minorHAnsi" w:hAnsi="Segoe UI" w:cs="Segoe UI"/>
              <w:kern w:val="0"/>
              <w:sz w:val="24"/>
              <w:lang w:val="en-ID" w:eastAsia="en-US"/>
            </w:rPr>
            <w:t xml:space="preserve"> ROA dan ROE pada </w:t>
          </w:r>
          <w:proofErr w:type="spellStart"/>
          <w:r w:rsidRPr="000F3653">
            <w:rPr>
              <w:rFonts w:ascii="Segoe UI" w:eastAsiaTheme="minorHAnsi" w:hAnsi="Segoe UI" w:cs="Segoe UI"/>
              <w:kern w:val="0"/>
              <w:sz w:val="24"/>
              <w:lang w:val="en-ID" w:eastAsia="en-US"/>
            </w:rPr>
            <w:t>Perbankan</w:t>
          </w:r>
          <w:proofErr w:type="spellEnd"/>
          <w:r w:rsidRPr="000F3653">
            <w:rPr>
              <w:rFonts w:ascii="Segoe UI" w:eastAsiaTheme="minorHAnsi" w:hAnsi="Segoe UI" w:cs="Segoe UI"/>
              <w:kern w:val="0"/>
              <w:sz w:val="24"/>
              <w:lang w:val="en-ID" w:eastAsia="en-US"/>
            </w:rPr>
            <w:t xml:space="preserve"> Syariah di Indonesia. </w:t>
          </w:r>
          <w:proofErr w:type="spellStart"/>
          <w:r w:rsidRPr="000F3653">
            <w:rPr>
              <w:rFonts w:ascii="Segoe UI" w:eastAsiaTheme="minorHAnsi" w:hAnsi="Segoe UI" w:cs="Segoe UI"/>
              <w:kern w:val="0"/>
              <w:sz w:val="24"/>
              <w:lang w:val="en-ID" w:eastAsia="en-US"/>
            </w:rPr>
            <w:t>Jurnal</w:t>
          </w:r>
          <w:proofErr w:type="spellEnd"/>
          <w:r w:rsidRPr="000F3653">
            <w:rPr>
              <w:rFonts w:ascii="Segoe UI" w:eastAsiaTheme="minorHAnsi" w:hAnsi="Segoe UI" w:cs="Segoe UI"/>
              <w:kern w:val="0"/>
              <w:sz w:val="24"/>
              <w:lang w:val="en-ID" w:eastAsia="en-US"/>
            </w:rPr>
            <w:t xml:space="preserve"> </w:t>
          </w:r>
          <w:proofErr w:type="spellStart"/>
          <w:r w:rsidRPr="000F3653">
            <w:rPr>
              <w:rFonts w:ascii="Segoe UI" w:eastAsiaTheme="minorHAnsi" w:hAnsi="Segoe UI" w:cs="Segoe UI"/>
              <w:kern w:val="0"/>
              <w:sz w:val="24"/>
              <w:lang w:val="en-ID" w:eastAsia="en-US"/>
            </w:rPr>
            <w:t>Keuangan</w:t>
          </w:r>
          <w:proofErr w:type="spellEnd"/>
          <w:r w:rsidRPr="000F3653">
            <w:rPr>
              <w:rFonts w:ascii="Segoe UI" w:eastAsiaTheme="minorHAnsi" w:hAnsi="Segoe UI" w:cs="Segoe UI"/>
              <w:kern w:val="0"/>
              <w:sz w:val="24"/>
              <w:lang w:val="en-ID" w:eastAsia="en-US"/>
            </w:rPr>
            <w:t xml:space="preserve"> Syariah, 8(2), 122–136.</w:t>
          </w:r>
        </w:p>
        <w:p w14:paraId="0D7F4B89" w14:textId="77777777" w:rsidR="00292FFE" w:rsidRPr="000F3653" w:rsidRDefault="00292FFE" w:rsidP="00B30030">
          <w:pPr>
            <w:widowControl/>
            <w:autoSpaceDE w:val="0"/>
            <w:autoSpaceDN w:val="0"/>
            <w:adjustRightInd w:val="0"/>
            <w:spacing w:line="240" w:lineRule="auto"/>
            <w:ind w:left="567" w:hanging="567"/>
            <w:rPr>
              <w:rFonts w:ascii="Segoe UI" w:eastAsiaTheme="minorHAnsi" w:hAnsi="Segoe UI" w:cs="Segoe UI"/>
              <w:kern w:val="0"/>
              <w:sz w:val="24"/>
              <w:lang w:val="fi-FI" w:eastAsia="en-US"/>
            </w:rPr>
          </w:pPr>
          <w:r w:rsidRPr="000F3653">
            <w:rPr>
              <w:rFonts w:ascii="Segoe UI" w:eastAsiaTheme="minorHAnsi" w:hAnsi="Segoe UI" w:cs="Segoe UI"/>
              <w:kern w:val="0"/>
              <w:sz w:val="24"/>
              <w:lang w:val="fi-FI" w:eastAsia="en-US"/>
            </w:rPr>
            <w:t>Nada, N. R., &amp; Muchlis, M. (2024). Inovasi Hijau dan Kinerja Keuangan terhadap Nilai Perusahaan Sub Sektor Makanan dan Minuman. Jurnal Ekonomi Hijau, 9(1), 72–88.</w:t>
          </w:r>
        </w:p>
        <w:p w14:paraId="6781907F" w14:textId="77777777" w:rsidR="00292FFE" w:rsidRPr="000F3653" w:rsidRDefault="00292FFE" w:rsidP="00B30030">
          <w:pPr>
            <w:widowControl/>
            <w:autoSpaceDE w:val="0"/>
            <w:autoSpaceDN w:val="0"/>
            <w:adjustRightInd w:val="0"/>
            <w:spacing w:line="240" w:lineRule="auto"/>
            <w:ind w:left="567" w:hanging="567"/>
            <w:rPr>
              <w:rFonts w:ascii="Segoe UI" w:eastAsiaTheme="minorHAnsi" w:hAnsi="Segoe UI" w:cs="Segoe UI"/>
              <w:kern w:val="0"/>
              <w:sz w:val="24"/>
              <w:lang w:val="en-ID" w:eastAsia="en-US"/>
            </w:rPr>
          </w:pPr>
          <w:r w:rsidRPr="000F3653">
            <w:rPr>
              <w:rFonts w:ascii="Segoe UI" w:eastAsiaTheme="minorHAnsi" w:hAnsi="Segoe UI" w:cs="Segoe UI"/>
              <w:kern w:val="0"/>
              <w:sz w:val="24"/>
              <w:lang w:val="fi-FI" w:eastAsia="en-US"/>
            </w:rPr>
            <w:t xml:space="preserve">Puspitasari, D. (2024). Pengaruh Inovasi Proses Hijau terhadap Kinerja Keuangan dengan Kinerja Lingkungan sebagai Mediasi. </w:t>
          </w:r>
          <w:proofErr w:type="spellStart"/>
          <w:r w:rsidRPr="000F3653">
            <w:rPr>
              <w:rFonts w:ascii="Segoe UI" w:eastAsiaTheme="minorHAnsi" w:hAnsi="Segoe UI" w:cs="Segoe UI"/>
              <w:kern w:val="0"/>
              <w:sz w:val="24"/>
              <w:lang w:val="en-ID" w:eastAsia="en-US"/>
            </w:rPr>
            <w:t>Jurnal</w:t>
          </w:r>
          <w:proofErr w:type="spellEnd"/>
          <w:r w:rsidRPr="000F3653">
            <w:rPr>
              <w:rFonts w:ascii="Segoe UI" w:eastAsiaTheme="minorHAnsi" w:hAnsi="Segoe UI" w:cs="Segoe UI"/>
              <w:kern w:val="0"/>
              <w:sz w:val="24"/>
              <w:lang w:val="en-ID" w:eastAsia="en-US"/>
            </w:rPr>
            <w:t xml:space="preserve"> </w:t>
          </w:r>
          <w:proofErr w:type="spellStart"/>
          <w:r w:rsidRPr="000F3653">
            <w:rPr>
              <w:rFonts w:ascii="Segoe UI" w:eastAsiaTheme="minorHAnsi" w:hAnsi="Segoe UI" w:cs="Segoe UI"/>
              <w:kern w:val="0"/>
              <w:sz w:val="24"/>
              <w:lang w:val="en-ID" w:eastAsia="en-US"/>
            </w:rPr>
            <w:t>Akuntansi</w:t>
          </w:r>
          <w:proofErr w:type="spellEnd"/>
          <w:r w:rsidRPr="000F3653">
            <w:rPr>
              <w:rFonts w:ascii="Segoe UI" w:eastAsiaTheme="minorHAnsi" w:hAnsi="Segoe UI" w:cs="Segoe UI"/>
              <w:kern w:val="0"/>
              <w:sz w:val="24"/>
              <w:lang w:val="en-ID" w:eastAsia="en-US"/>
            </w:rPr>
            <w:t xml:space="preserve"> dan </w:t>
          </w:r>
          <w:proofErr w:type="spellStart"/>
          <w:r w:rsidRPr="000F3653">
            <w:rPr>
              <w:rFonts w:ascii="Segoe UI" w:eastAsiaTheme="minorHAnsi" w:hAnsi="Segoe UI" w:cs="Segoe UI"/>
              <w:kern w:val="0"/>
              <w:sz w:val="24"/>
              <w:lang w:val="en-ID" w:eastAsia="en-US"/>
            </w:rPr>
            <w:t>Lingkungan</w:t>
          </w:r>
          <w:proofErr w:type="spellEnd"/>
          <w:r w:rsidRPr="000F3653">
            <w:rPr>
              <w:rFonts w:ascii="Segoe UI" w:eastAsiaTheme="minorHAnsi" w:hAnsi="Segoe UI" w:cs="Segoe UI"/>
              <w:kern w:val="0"/>
              <w:sz w:val="24"/>
              <w:lang w:val="en-ID" w:eastAsia="en-US"/>
            </w:rPr>
            <w:t>, 15(2), 91–105.</w:t>
          </w:r>
        </w:p>
        <w:p w14:paraId="70914E25" w14:textId="77777777" w:rsidR="00292FFE" w:rsidRPr="000F3653" w:rsidRDefault="00292FFE" w:rsidP="00B30030">
          <w:pPr>
            <w:widowControl/>
            <w:autoSpaceDE w:val="0"/>
            <w:autoSpaceDN w:val="0"/>
            <w:adjustRightInd w:val="0"/>
            <w:spacing w:line="240" w:lineRule="auto"/>
            <w:ind w:left="567" w:hanging="567"/>
            <w:rPr>
              <w:rFonts w:ascii="Segoe UI" w:eastAsiaTheme="minorHAnsi" w:hAnsi="Segoe UI" w:cs="Segoe UI"/>
              <w:kern w:val="0"/>
              <w:sz w:val="24"/>
              <w:lang w:val="en-ID" w:eastAsia="en-US"/>
            </w:rPr>
          </w:pPr>
          <w:r w:rsidRPr="000F3653">
            <w:rPr>
              <w:rFonts w:ascii="Segoe UI" w:eastAsiaTheme="minorHAnsi" w:hAnsi="Segoe UI" w:cs="Segoe UI"/>
              <w:kern w:val="0"/>
              <w:sz w:val="24"/>
              <w:lang w:val="en-ID" w:eastAsia="en-US"/>
            </w:rPr>
            <w:t xml:space="preserve">Pham, H. Q., &amp; Vu, P. K. (2025). </w:t>
          </w:r>
          <w:proofErr w:type="spellStart"/>
          <w:r w:rsidRPr="000F3653">
            <w:rPr>
              <w:rFonts w:ascii="Segoe UI" w:eastAsiaTheme="minorHAnsi" w:hAnsi="Segoe UI" w:cs="Segoe UI"/>
              <w:kern w:val="0"/>
              <w:sz w:val="24"/>
              <w:lang w:val="en-ID" w:eastAsia="en-US"/>
            </w:rPr>
            <w:t>Inovasi</w:t>
          </w:r>
          <w:proofErr w:type="spellEnd"/>
          <w:r w:rsidRPr="000F3653">
            <w:rPr>
              <w:rFonts w:ascii="Segoe UI" w:eastAsiaTheme="minorHAnsi" w:hAnsi="Segoe UI" w:cs="Segoe UI"/>
              <w:kern w:val="0"/>
              <w:sz w:val="24"/>
              <w:lang w:val="en-ID" w:eastAsia="en-US"/>
            </w:rPr>
            <w:t xml:space="preserve"> Hijau Ecosystem Establishment Through Strategizing the Business Model in Public Sector. Journal of Public Sector Innovation, 8(2), 70–85.</w:t>
          </w:r>
        </w:p>
        <w:p w14:paraId="116FE4DE" w14:textId="77777777" w:rsidR="00292FFE" w:rsidRPr="000F3653" w:rsidRDefault="00292FFE" w:rsidP="00B30030">
          <w:pPr>
            <w:widowControl/>
            <w:autoSpaceDE w:val="0"/>
            <w:autoSpaceDN w:val="0"/>
            <w:adjustRightInd w:val="0"/>
            <w:spacing w:line="240" w:lineRule="auto"/>
            <w:ind w:left="567" w:hanging="567"/>
            <w:rPr>
              <w:rFonts w:ascii="Segoe UI" w:eastAsiaTheme="minorHAnsi" w:hAnsi="Segoe UI" w:cs="Segoe UI"/>
              <w:kern w:val="0"/>
              <w:sz w:val="24"/>
              <w:lang w:val="fi-FI" w:eastAsia="en-US"/>
            </w:rPr>
          </w:pPr>
          <w:r w:rsidRPr="000F3653">
            <w:rPr>
              <w:rFonts w:ascii="Segoe UI" w:eastAsiaTheme="minorHAnsi" w:hAnsi="Segoe UI" w:cs="Segoe UI"/>
              <w:kern w:val="0"/>
              <w:sz w:val="24"/>
              <w:lang w:val="en-ID" w:eastAsia="en-US"/>
            </w:rPr>
            <w:t xml:space="preserve">Putri, E. A., Dewi, S. M., &amp; </w:t>
          </w:r>
          <w:proofErr w:type="spellStart"/>
          <w:r w:rsidRPr="000F3653">
            <w:rPr>
              <w:rFonts w:ascii="Segoe UI" w:eastAsiaTheme="minorHAnsi" w:hAnsi="Segoe UI" w:cs="Segoe UI"/>
              <w:kern w:val="0"/>
              <w:sz w:val="24"/>
              <w:lang w:val="en-ID" w:eastAsia="en-US"/>
            </w:rPr>
            <w:t>Wijayanti</w:t>
          </w:r>
          <w:proofErr w:type="spellEnd"/>
          <w:r w:rsidRPr="000F3653">
            <w:rPr>
              <w:rFonts w:ascii="Segoe UI" w:eastAsiaTheme="minorHAnsi" w:hAnsi="Segoe UI" w:cs="Segoe UI"/>
              <w:kern w:val="0"/>
              <w:sz w:val="24"/>
              <w:lang w:val="en-ID" w:eastAsia="en-US"/>
            </w:rPr>
            <w:t xml:space="preserve">, A. (2024). </w:t>
          </w:r>
          <w:r w:rsidRPr="000F3653">
            <w:rPr>
              <w:rFonts w:ascii="Segoe UI" w:eastAsiaTheme="minorHAnsi" w:hAnsi="Segoe UI" w:cs="Segoe UI"/>
              <w:kern w:val="0"/>
              <w:sz w:val="24"/>
              <w:lang w:val="fi-FI" w:eastAsia="en-US"/>
            </w:rPr>
            <w:t>Inovasi Hijau sebagai Variabel Moderasi: Studi pada Perusahaan Emiten Non-Keuangan di Indonesia. Jurnal Riset Keuangan dan Keberlanjutan, 9(1), 66–80.</w:t>
          </w:r>
        </w:p>
        <w:p w14:paraId="0CABE335" w14:textId="77777777" w:rsidR="00292FFE" w:rsidRPr="000F3653" w:rsidRDefault="00292FFE" w:rsidP="00B30030">
          <w:pPr>
            <w:widowControl/>
            <w:autoSpaceDE w:val="0"/>
            <w:autoSpaceDN w:val="0"/>
            <w:adjustRightInd w:val="0"/>
            <w:spacing w:line="240" w:lineRule="auto"/>
            <w:ind w:left="567" w:hanging="567"/>
            <w:rPr>
              <w:rFonts w:ascii="Segoe UI" w:eastAsiaTheme="minorHAnsi" w:hAnsi="Segoe UI" w:cs="Segoe UI"/>
              <w:kern w:val="0"/>
              <w:sz w:val="24"/>
              <w:lang w:val="fi-FI" w:eastAsia="en-US"/>
            </w:rPr>
          </w:pPr>
          <w:r w:rsidRPr="000F3653">
            <w:rPr>
              <w:rFonts w:ascii="Segoe UI" w:eastAsiaTheme="minorHAnsi" w:hAnsi="Segoe UI" w:cs="Segoe UI"/>
              <w:kern w:val="0"/>
              <w:sz w:val="24"/>
              <w:lang w:val="fi-FI" w:eastAsia="en-US"/>
            </w:rPr>
            <w:t>Rahmansyah, A. (2024). Faktor Kontekstual dalam Pengaruh Struktur Modal terhadap Kinerja Keuangan. Jurnal Ekonomi Terapan, 11(2), 39–54.</w:t>
          </w:r>
        </w:p>
        <w:p w14:paraId="39381177" w14:textId="77777777" w:rsidR="00292FFE" w:rsidRPr="000F3653" w:rsidRDefault="00292FFE" w:rsidP="00B30030">
          <w:pPr>
            <w:widowControl/>
            <w:autoSpaceDE w:val="0"/>
            <w:autoSpaceDN w:val="0"/>
            <w:adjustRightInd w:val="0"/>
            <w:spacing w:line="240" w:lineRule="auto"/>
            <w:ind w:left="567" w:hanging="567"/>
            <w:rPr>
              <w:rFonts w:ascii="Segoe UI" w:eastAsiaTheme="minorHAnsi" w:hAnsi="Segoe UI" w:cs="Segoe UI"/>
              <w:kern w:val="0"/>
              <w:sz w:val="24"/>
              <w:lang w:val="en-ID" w:eastAsia="en-US"/>
            </w:rPr>
          </w:pPr>
          <w:r w:rsidRPr="000F3653">
            <w:rPr>
              <w:rFonts w:ascii="Segoe UI" w:eastAsiaTheme="minorHAnsi" w:hAnsi="Segoe UI" w:cs="Segoe UI"/>
              <w:kern w:val="0"/>
              <w:sz w:val="24"/>
              <w:lang w:val="fi-FI" w:eastAsia="en-US"/>
            </w:rPr>
            <w:t xml:space="preserve">Rasadi, H., Prabowo, D., &amp; Utami, I. (2025). Struktur Modal Berbasis Ekuitas dan Stabilitas Keuangan Jangka Panjang. </w:t>
          </w:r>
          <w:proofErr w:type="spellStart"/>
          <w:r w:rsidRPr="000F3653">
            <w:rPr>
              <w:rFonts w:ascii="Segoe UI" w:eastAsiaTheme="minorHAnsi" w:hAnsi="Segoe UI" w:cs="Segoe UI"/>
              <w:kern w:val="0"/>
              <w:sz w:val="24"/>
              <w:lang w:val="en-ID" w:eastAsia="en-US"/>
            </w:rPr>
            <w:t>Jurnal</w:t>
          </w:r>
          <w:proofErr w:type="spellEnd"/>
          <w:r w:rsidRPr="000F3653">
            <w:rPr>
              <w:rFonts w:ascii="Segoe UI" w:eastAsiaTheme="minorHAnsi" w:hAnsi="Segoe UI" w:cs="Segoe UI"/>
              <w:kern w:val="0"/>
              <w:sz w:val="24"/>
              <w:lang w:val="en-ID" w:eastAsia="en-US"/>
            </w:rPr>
            <w:t xml:space="preserve"> Strategi </w:t>
          </w:r>
          <w:proofErr w:type="spellStart"/>
          <w:r w:rsidRPr="000F3653">
            <w:rPr>
              <w:rFonts w:ascii="Segoe UI" w:eastAsiaTheme="minorHAnsi" w:hAnsi="Segoe UI" w:cs="Segoe UI"/>
              <w:kern w:val="0"/>
              <w:sz w:val="24"/>
              <w:lang w:val="en-ID" w:eastAsia="en-US"/>
            </w:rPr>
            <w:t>Bisnis</w:t>
          </w:r>
          <w:proofErr w:type="spellEnd"/>
          <w:r w:rsidRPr="000F3653">
            <w:rPr>
              <w:rFonts w:ascii="Segoe UI" w:eastAsiaTheme="minorHAnsi" w:hAnsi="Segoe UI" w:cs="Segoe UI"/>
              <w:kern w:val="0"/>
              <w:sz w:val="24"/>
              <w:lang w:val="en-ID" w:eastAsia="en-US"/>
            </w:rPr>
            <w:t>, 13(1), 76–91.</w:t>
          </w:r>
        </w:p>
        <w:p w14:paraId="3702D853" w14:textId="77777777" w:rsidR="00292FFE" w:rsidRPr="000F3653" w:rsidRDefault="00292FFE" w:rsidP="00B30030">
          <w:pPr>
            <w:widowControl/>
            <w:autoSpaceDE w:val="0"/>
            <w:autoSpaceDN w:val="0"/>
            <w:adjustRightInd w:val="0"/>
            <w:spacing w:line="240" w:lineRule="auto"/>
            <w:ind w:left="567" w:hanging="567"/>
            <w:rPr>
              <w:rFonts w:ascii="Segoe UI" w:eastAsiaTheme="minorHAnsi" w:hAnsi="Segoe UI" w:cs="Segoe UI"/>
              <w:kern w:val="0"/>
              <w:sz w:val="24"/>
              <w:lang w:val="fi-FI" w:eastAsia="en-US"/>
            </w:rPr>
          </w:pPr>
          <w:r w:rsidRPr="000F3653">
            <w:rPr>
              <w:rFonts w:ascii="Segoe UI" w:eastAsiaTheme="minorHAnsi" w:hAnsi="Segoe UI" w:cs="Segoe UI"/>
              <w:kern w:val="0"/>
              <w:sz w:val="24"/>
              <w:lang w:val="en-ID" w:eastAsia="en-US"/>
            </w:rPr>
            <w:t xml:space="preserve">Sari, M. (2024). Green Innovation </w:t>
          </w:r>
          <w:proofErr w:type="spellStart"/>
          <w:r w:rsidRPr="000F3653">
            <w:rPr>
              <w:rFonts w:ascii="Segoe UI" w:eastAsiaTheme="minorHAnsi" w:hAnsi="Segoe UI" w:cs="Segoe UI"/>
              <w:kern w:val="0"/>
              <w:sz w:val="24"/>
              <w:lang w:val="en-ID" w:eastAsia="en-US"/>
            </w:rPr>
            <w:t>sebagai</w:t>
          </w:r>
          <w:proofErr w:type="spellEnd"/>
          <w:r w:rsidRPr="000F3653">
            <w:rPr>
              <w:rFonts w:ascii="Segoe UI" w:eastAsiaTheme="minorHAnsi" w:hAnsi="Segoe UI" w:cs="Segoe UI"/>
              <w:kern w:val="0"/>
              <w:sz w:val="24"/>
              <w:lang w:val="en-ID" w:eastAsia="en-US"/>
            </w:rPr>
            <w:t xml:space="preserve"> Strategi </w:t>
          </w:r>
          <w:proofErr w:type="spellStart"/>
          <w:r w:rsidRPr="000F3653">
            <w:rPr>
              <w:rFonts w:ascii="Segoe UI" w:eastAsiaTheme="minorHAnsi" w:hAnsi="Segoe UI" w:cs="Segoe UI"/>
              <w:kern w:val="0"/>
              <w:sz w:val="24"/>
              <w:lang w:val="en-ID" w:eastAsia="en-US"/>
            </w:rPr>
            <w:t>Keunggulan</w:t>
          </w:r>
          <w:proofErr w:type="spellEnd"/>
          <w:r w:rsidRPr="000F3653">
            <w:rPr>
              <w:rFonts w:ascii="Segoe UI" w:eastAsiaTheme="minorHAnsi" w:hAnsi="Segoe UI" w:cs="Segoe UI"/>
              <w:kern w:val="0"/>
              <w:sz w:val="24"/>
              <w:lang w:val="en-ID" w:eastAsia="en-US"/>
            </w:rPr>
            <w:t xml:space="preserve"> </w:t>
          </w:r>
          <w:proofErr w:type="spellStart"/>
          <w:r w:rsidRPr="000F3653">
            <w:rPr>
              <w:rFonts w:ascii="Segoe UI" w:eastAsiaTheme="minorHAnsi" w:hAnsi="Segoe UI" w:cs="Segoe UI"/>
              <w:kern w:val="0"/>
              <w:sz w:val="24"/>
              <w:lang w:val="en-ID" w:eastAsia="en-US"/>
            </w:rPr>
            <w:t>Bersaing</w:t>
          </w:r>
          <w:proofErr w:type="spellEnd"/>
          <w:r w:rsidRPr="000F3653">
            <w:rPr>
              <w:rFonts w:ascii="Segoe UI" w:eastAsiaTheme="minorHAnsi" w:hAnsi="Segoe UI" w:cs="Segoe UI"/>
              <w:kern w:val="0"/>
              <w:sz w:val="24"/>
              <w:lang w:val="en-ID" w:eastAsia="en-US"/>
            </w:rPr>
            <w:t xml:space="preserve">: </w:t>
          </w:r>
          <w:proofErr w:type="spellStart"/>
          <w:r w:rsidRPr="000F3653">
            <w:rPr>
              <w:rFonts w:ascii="Segoe UI" w:eastAsiaTheme="minorHAnsi" w:hAnsi="Segoe UI" w:cs="Segoe UI"/>
              <w:kern w:val="0"/>
              <w:sz w:val="24"/>
              <w:lang w:val="en-ID" w:eastAsia="en-US"/>
            </w:rPr>
            <w:t>Studi</w:t>
          </w:r>
          <w:proofErr w:type="spellEnd"/>
          <w:r w:rsidRPr="000F3653">
            <w:rPr>
              <w:rFonts w:ascii="Segoe UI" w:eastAsiaTheme="minorHAnsi" w:hAnsi="Segoe UI" w:cs="Segoe UI"/>
              <w:kern w:val="0"/>
              <w:sz w:val="24"/>
              <w:lang w:val="en-ID" w:eastAsia="en-US"/>
            </w:rPr>
            <w:t xml:space="preserve"> pada Sektor </w:t>
          </w:r>
          <w:proofErr w:type="spellStart"/>
          <w:r w:rsidRPr="000F3653">
            <w:rPr>
              <w:rFonts w:ascii="Segoe UI" w:eastAsiaTheme="minorHAnsi" w:hAnsi="Segoe UI" w:cs="Segoe UI"/>
              <w:kern w:val="0"/>
              <w:sz w:val="24"/>
              <w:lang w:val="en-ID" w:eastAsia="en-US"/>
            </w:rPr>
            <w:t>Pertambangan</w:t>
          </w:r>
          <w:proofErr w:type="spellEnd"/>
          <w:r w:rsidRPr="000F3653">
            <w:rPr>
              <w:rFonts w:ascii="Segoe UI" w:eastAsiaTheme="minorHAnsi" w:hAnsi="Segoe UI" w:cs="Segoe UI"/>
              <w:kern w:val="0"/>
              <w:sz w:val="24"/>
              <w:lang w:val="en-ID" w:eastAsia="en-US"/>
            </w:rPr>
            <w:t xml:space="preserve"> Indonesia. </w:t>
          </w:r>
          <w:r w:rsidRPr="000F3653">
            <w:rPr>
              <w:rFonts w:ascii="Segoe UI" w:eastAsiaTheme="minorHAnsi" w:hAnsi="Segoe UI" w:cs="Segoe UI"/>
              <w:kern w:val="0"/>
              <w:sz w:val="24"/>
              <w:lang w:val="fi-FI" w:eastAsia="en-US"/>
            </w:rPr>
            <w:t>Jurnal Teknologi dan Inovasi Berkelanjutan, 8(1), 12–27.</w:t>
          </w:r>
        </w:p>
        <w:p w14:paraId="0331B6AE" w14:textId="77777777" w:rsidR="00292FFE" w:rsidRPr="000F3653" w:rsidRDefault="00292FFE" w:rsidP="00B30030">
          <w:pPr>
            <w:widowControl/>
            <w:autoSpaceDE w:val="0"/>
            <w:autoSpaceDN w:val="0"/>
            <w:adjustRightInd w:val="0"/>
            <w:spacing w:line="240" w:lineRule="auto"/>
            <w:ind w:left="567" w:hanging="567"/>
            <w:rPr>
              <w:rFonts w:ascii="Segoe UI" w:eastAsiaTheme="minorHAnsi" w:hAnsi="Segoe UI" w:cs="Segoe UI"/>
              <w:kern w:val="0"/>
              <w:sz w:val="24"/>
              <w:lang w:val="fi-FI" w:eastAsia="en-US"/>
            </w:rPr>
          </w:pPr>
          <w:r w:rsidRPr="000F3653">
            <w:rPr>
              <w:rFonts w:ascii="Segoe UI" w:eastAsiaTheme="minorHAnsi" w:hAnsi="Segoe UI" w:cs="Segoe UI"/>
              <w:kern w:val="0"/>
              <w:sz w:val="24"/>
              <w:lang w:val="fi-FI" w:eastAsia="en-US"/>
            </w:rPr>
            <w:t>Sari, M., &amp; Wijayanti, A. (2023). Moderasi Inovasi Hijau terhadap Efisiensi Operasional dan Kinerja Keuangan Perusahaan Manufaktur. Jurnal Manajemen Strategis Indonesia, 14(2), 103–119.</w:t>
          </w:r>
        </w:p>
        <w:p w14:paraId="2539F27A" w14:textId="77777777" w:rsidR="00292FFE" w:rsidRPr="000F3653" w:rsidRDefault="00292FFE" w:rsidP="00B30030">
          <w:pPr>
            <w:widowControl/>
            <w:autoSpaceDE w:val="0"/>
            <w:autoSpaceDN w:val="0"/>
            <w:adjustRightInd w:val="0"/>
            <w:spacing w:line="240" w:lineRule="auto"/>
            <w:ind w:left="567" w:hanging="567"/>
            <w:rPr>
              <w:rFonts w:ascii="Segoe UI" w:eastAsiaTheme="minorHAnsi" w:hAnsi="Segoe UI" w:cs="Segoe UI"/>
              <w:kern w:val="0"/>
              <w:sz w:val="24"/>
              <w:lang w:val="fi-FI" w:eastAsia="en-US"/>
            </w:rPr>
          </w:pPr>
          <w:r w:rsidRPr="000F3653">
            <w:rPr>
              <w:rFonts w:ascii="Segoe UI" w:eastAsiaTheme="minorHAnsi" w:hAnsi="Segoe UI" w:cs="Segoe UI"/>
              <w:kern w:val="0"/>
              <w:sz w:val="24"/>
              <w:lang w:val="fi-FI" w:eastAsia="en-US"/>
            </w:rPr>
            <w:t>Sartono, R. A. (2021). Manajemen Keuangan Teori dan Aplikasi (4th ed.). Yogyakarta: BPFE-Yogyakarta.</w:t>
          </w:r>
        </w:p>
        <w:p w14:paraId="3B17EDD1" w14:textId="77777777" w:rsidR="00292FFE" w:rsidRPr="000F3653" w:rsidRDefault="00292FFE" w:rsidP="00B30030">
          <w:pPr>
            <w:widowControl/>
            <w:autoSpaceDE w:val="0"/>
            <w:autoSpaceDN w:val="0"/>
            <w:adjustRightInd w:val="0"/>
            <w:spacing w:line="240" w:lineRule="auto"/>
            <w:ind w:left="567" w:hanging="567"/>
            <w:rPr>
              <w:rFonts w:ascii="Segoe UI" w:eastAsiaTheme="minorHAnsi" w:hAnsi="Segoe UI" w:cs="Segoe UI"/>
              <w:kern w:val="0"/>
              <w:sz w:val="24"/>
              <w:lang w:val="en-ID" w:eastAsia="en-US"/>
            </w:rPr>
          </w:pPr>
          <w:proofErr w:type="spellStart"/>
          <w:r w:rsidRPr="000F3653">
            <w:rPr>
              <w:rFonts w:ascii="Segoe UI" w:eastAsiaTheme="minorHAnsi" w:hAnsi="Segoe UI" w:cs="Segoe UI"/>
              <w:kern w:val="0"/>
              <w:sz w:val="24"/>
              <w:lang w:val="en-ID" w:eastAsia="en-US"/>
            </w:rPr>
            <w:t>Sunesti</w:t>
          </w:r>
          <w:proofErr w:type="spellEnd"/>
          <w:r w:rsidRPr="000F3653">
            <w:rPr>
              <w:rFonts w:ascii="Segoe UI" w:eastAsiaTheme="minorHAnsi" w:hAnsi="Segoe UI" w:cs="Segoe UI"/>
              <w:kern w:val="0"/>
              <w:sz w:val="24"/>
              <w:lang w:val="en-ID" w:eastAsia="en-US"/>
            </w:rPr>
            <w:t xml:space="preserve">, Y. (2022). Sharia housing and millennials in Indonesia. HTS </w:t>
          </w:r>
          <w:proofErr w:type="spellStart"/>
          <w:r w:rsidRPr="000F3653">
            <w:rPr>
              <w:rFonts w:ascii="Segoe UI" w:eastAsiaTheme="minorHAnsi" w:hAnsi="Segoe UI" w:cs="Segoe UI"/>
              <w:kern w:val="0"/>
              <w:sz w:val="24"/>
              <w:lang w:val="en-ID" w:eastAsia="en-US"/>
            </w:rPr>
            <w:t>Teologiese</w:t>
          </w:r>
          <w:proofErr w:type="spellEnd"/>
          <w:r w:rsidRPr="000F3653">
            <w:rPr>
              <w:rFonts w:ascii="Segoe UI" w:eastAsiaTheme="minorHAnsi" w:hAnsi="Segoe UI" w:cs="Segoe UI"/>
              <w:kern w:val="0"/>
              <w:sz w:val="24"/>
              <w:lang w:val="en-ID" w:eastAsia="en-US"/>
            </w:rPr>
            <w:t xml:space="preserve"> Studies/Theological Studies, 78(1), 1-10. https://doi.org/10.4102/hts.v78i1.7062</w:t>
          </w:r>
        </w:p>
        <w:p w14:paraId="200B3DF3" w14:textId="77777777" w:rsidR="00292FFE" w:rsidRPr="000F3653" w:rsidRDefault="00292FFE" w:rsidP="00B30030">
          <w:pPr>
            <w:widowControl/>
            <w:autoSpaceDE w:val="0"/>
            <w:autoSpaceDN w:val="0"/>
            <w:adjustRightInd w:val="0"/>
            <w:spacing w:line="240" w:lineRule="auto"/>
            <w:ind w:left="567" w:hanging="567"/>
            <w:rPr>
              <w:rFonts w:ascii="Segoe UI" w:eastAsiaTheme="minorHAnsi" w:hAnsi="Segoe UI" w:cs="Segoe UI"/>
              <w:kern w:val="0"/>
              <w:sz w:val="24"/>
              <w:lang w:val="en-ID" w:eastAsia="en-US"/>
            </w:rPr>
          </w:pPr>
          <w:proofErr w:type="spellStart"/>
          <w:r w:rsidRPr="000F3653">
            <w:rPr>
              <w:rFonts w:ascii="Segoe UI" w:eastAsiaTheme="minorHAnsi" w:hAnsi="Segoe UI" w:cs="Segoe UI"/>
              <w:kern w:val="0"/>
              <w:sz w:val="24"/>
              <w:lang w:val="en-ID" w:eastAsia="en-US"/>
            </w:rPr>
            <w:t>Sugiyono</w:t>
          </w:r>
          <w:proofErr w:type="spellEnd"/>
          <w:r w:rsidRPr="000F3653">
            <w:rPr>
              <w:rFonts w:ascii="Segoe UI" w:eastAsiaTheme="minorHAnsi" w:hAnsi="Segoe UI" w:cs="Segoe UI"/>
              <w:kern w:val="0"/>
              <w:sz w:val="24"/>
              <w:lang w:val="en-ID" w:eastAsia="en-US"/>
            </w:rPr>
            <w:t xml:space="preserve">. (2013). </w:t>
          </w:r>
          <w:proofErr w:type="spellStart"/>
          <w:r w:rsidRPr="000F3653">
            <w:rPr>
              <w:rFonts w:ascii="Segoe UI" w:eastAsiaTheme="minorHAnsi" w:hAnsi="Segoe UI" w:cs="Segoe UI"/>
              <w:kern w:val="0"/>
              <w:sz w:val="24"/>
              <w:lang w:val="en-ID" w:eastAsia="en-US"/>
            </w:rPr>
            <w:t>Metode</w:t>
          </w:r>
          <w:proofErr w:type="spellEnd"/>
          <w:r w:rsidRPr="000F3653">
            <w:rPr>
              <w:rFonts w:ascii="Segoe UI" w:eastAsiaTheme="minorHAnsi" w:hAnsi="Segoe UI" w:cs="Segoe UI"/>
              <w:kern w:val="0"/>
              <w:sz w:val="24"/>
              <w:lang w:val="en-ID" w:eastAsia="en-US"/>
            </w:rPr>
            <w:t xml:space="preserve"> </w:t>
          </w:r>
          <w:proofErr w:type="spellStart"/>
          <w:r w:rsidRPr="000F3653">
            <w:rPr>
              <w:rFonts w:ascii="Segoe UI" w:eastAsiaTheme="minorHAnsi" w:hAnsi="Segoe UI" w:cs="Segoe UI"/>
              <w:kern w:val="0"/>
              <w:sz w:val="24"/>
              <w:lang w:val="en-ID" w:eastAsia="en-US"/>
            </w:rPr>
            <w:t>Penelitian</w:t>
          </w:r>
          <w:proofErr w:type="spellEnd"/>
          <w:r w:rsidRPr="000F3653">
            <w:rPr>
              <w:rFonts w:ascii="Segoe UI" w:eastAsiaTheme="minorHAnsi" w:hAnsi="Segoe UI" w:cs="Segoe UI"/>
              <w:kern w:val="0"/>
              <w:sz w:val="24"/>
              <w:lang w:val="en-ID" w:eastAsia="en-US"/>
            </w:rPr>
            <w:t xml:space="preserve"> </w:t>
          </w:r>
          <w:proofErr w:type="spellStart"/>
          <w:r w:rsidRPr="000F3653">
            <w:rPr>
              <w:rFonts w:ascii="Segoe UI" w:eastAsiaTheme="minorHAnsi" w:hAnsi="Segoe UI" w:cs="Segoe UI"/>
              <w:kern w:val="0"/>
              <w:sz w:val="24"/>
              <w:lang w:val="en-ID" w:eastAsia="en-US"/>
            </w:rPr>
            <w:t>Kuantitatif</w:t>
          </w:r>
          <w:proofErr w:type="spellEnd"/>
          <w:r w:rsidRPr="000F3653">
            <w:rPr>
              <w:rFonts w:ascii="Segoe UI" w:eastAsiaTheme="minorHAnsi" w:hAnsi="Segoe UI" w:cs="Segoe UI"/>
              <w:kern w:val="0"/>
              <w:sz w:val="24"/>
              <w:lang w:val="en-ID" w:eastAsia="en-US"/>
            </w:rPr>
            <w:t xml:space="preserve">, </w:t>
          </w:r>
          <w:proofErr w:type="spellStart"/>
          <w:r w:rsidRPr="000F3653">
            <w:rPr>
              <w:rFonts w:ascii="Segoe UI" w:eastAsiaTheme="minorHAnsi" w:hAnsi="Segoe UI" w:cs="Segoe UI"/>
              <w:kern w:val="0"/>
              <w:sz w:val="24"/>
              <w:lang w:val="en-ID" w:eastAsia="en-US"/>
            </w:rPr>
            <w:t>Kualitatif</w:t>
          </w:r>
          <w:proofErr w:type="spellEnd"/>
          <w:r w:rsidRPr="000F3653">
            <w:rPr>
              <w:rFonts w:ascii="Segoe UI" w:eastAsiaTheme="minorHAnsi" w:hAnsi="Segoe UI" w:cs="Segoe UI"/>
              <w:kern w:val="0"/>
              <w:sz w:val="24"/>
              <w:lang w:val="en-ID" w:eastAsia="en-US"/>
            </w:rPr>
            <w:t xml:space="preserve"> dan R&amp;D. Bandung: </w:t>
          </w:r>
          <w:proofErr w:type="spellStart"/>
          <w:r w:rsidRPr="000F3653">
            <w:rPr>
              <w:rFonts w:ascii="Segoe UI" w:eastAsiaTheme="minorHAnsi" w:hAnsi="Segoe UI" w:cs="Segoe UI"/>
              <w:kern w:val="0"/>
              <w:sz w:val="24"/>
              <w:lang w:val="en-ID" w:eastAsia="en-US"/>
            </w:rPr>
            <w:t>Alfabeta</w:t>
          </w:r>
          <w:proofErr w:type="spellEnd"/>
          <w:r w:rsidRPr="000F3653">
            <w:rPr>
              <w:rFonts w:ascii="Segoe UI" w:eastAsiaTheme="minorHAnsi" w:hAnsi="Segoe UI" w:cs="Segoe UI"/>
              <w:kern w:val="0"/>
              <w:sz w:val="24"/>
              <w:lang w:val="en-ID" w:eastAsia="en-US"/>
            </w:rPr>
            <w:t>.</w:t>
          </w:r>
        </w:p>
        <w:p w14:paraId="6A5450A4" w14:textId="77777777" w:rsidR="00292FFE" w:rsidRPr="000F3653" w:rsidRDefault="00292FFE" w:rsidP="00B30030">
          <w:pPr>
            <w:widowControl/>
            <w:autoSpaceDE w:val="0"/>
            <w:autoSpaceDN w:val="0"/>
            <w:adjustRightInd w:val="0"/>
            <w:spacing w:line="240" w:lineRule="auto"/>
            <w:ind w:left="567" w:hanging="567"/>
            <w:rPr>
              <w:rFonts w:ascii="Segoe UI" w:eastAsiaTheme="minorHAnsi" w:hAnsi="Segoe UI" w:cs="Segoe UI"/>
              <w:kern w:val="0"/>
              <w:sz w:val="24"/>
              <w:lang w:val="fi-FI" w:eastAsia="en-US"/>
            </w:rPr>
          </w:pPr>
          <w:r w:rsidRPr="000F3653">
            <w:rPr>
              <w:rFonts w:ascii="Segoe UI" w:eastAsiaTheme="minorHAnsi" w:hAnsi="Segoe UI" w:cs="Segoe UI"/>
              <w:kern w:val="0"/>
              <w:sz w:val="24"/>
              <w:lang w:val="fi-FI" w:eastAsia="en-US"/>
            </w:rPr>
            <w:lastRenderedPageBreak/>
            <w:t>Widyastuti, D., Handayani, R., &amp; Lestari, T. (2024). Inovasi Hijau dan Pengaruhnya terhadap Kepercayaan Investor dan Daya Saing Perusahaan. Jurnal Keuangan dan Inovasi, 10(2), 33–50.</w:t>
          </w:r>
        </w:p>
        <w:p w14:paraId="3FA69AB7" w14:textId="77777777" w:rsidR="00292FFE" w:rsidRPr="000F3653" w:rsidRDefault="00292FFE" w:rsidP="00B30030">
          <w:pPr>
            <w:widowControl/>
            <w:autoSpaceDE w:val="0"/>
            <w:autoSpaceDN w:val="0"/>
            <w:adjustRightInd w:val="0"/>
            <w:spacing w:line="240" w:lineRule="auto"/>
            <w:ind w:left="567" w:hanging="567"/>
            <w:rPr>
              <w:rFonts w:ascii="Segoe UI" w:eastAsiaTheme="minorHAnsi" w:hAnsi="Segoe UI" w:cs="Segoe UI"/>
              <w:kern w:val="0"/>
              <w:sz w:val="24"/>
              <w:lang w:val="en-ID" w:eastAsia="en-US"/>
            </w:rPr>
          </w:pPr>
          <w:r w:rsidRPr="000F3653">
            <w:rPr>
              <w:rFonts w:ascii="Segoe UI" w:eastAsiaTheme="minorHAnsi" w:hAnsi="Segoe UI" w:cs="Segoe UI"/>
              <w:kern w:val="0"/>
              <w:sz w:val="24"/>
              <w:lang w:val="en-ID" w:eastAsia="en-US"/>
            </w:rPr>
            <w:t>Wang, Y., Song, L., &amp; Yang, Y. (2022). Green Innovation Strategy and Corporate Financial Performance: Evidence from Emerging Markets. Environmental Science and Pollution Research, 29(4), 5004–5019.</w:t>
          </w:r>
        </w:p>
        <w:p w14:paraId="758A30F9" w14:textId="77777777" w:rsidR="00292FFE" w:rsidRPr="000F3653" w:rsidRDefault="00292FFE" w:rsidP="00B30030">
          <w:pPr>
            <w:widowControl/>
            <w:autoSpaceDE w:val="0"/>
            <w:autoSpaceDN w:val="0"/>
            <w:adjustRightInd w:val="0"/>
            <w:spacing w:line="240" w:lineRule="auto"/>
            <w:ind w:left="567" w:hanging="567"/>
            <w:rPr>
              <w:rFonts w:ascii="Segoe UI" w:eastAsiaTheme="minorHAnsi" w:hAnsi="Segoe UI" w:cs="Segoe UI"/>
              <w:kern w:val="0"/>
              <w:sz w:val="24"/>
              <w:lang w:val="fi-FI" w:eastAsia="en-US"/>
            </w:rPr>
          </w:pPr>
          <w:r w:rsidRPr="000F3653">
            <w:rPr>
              <w:rFonts w:ascii="Segoe UI" w:eastAsiaTheme="minorHAnsi" w:hAnsi="Segoe UI" w:cs="Segoe UI"/>
              <w:kern w:val="0"/>
              <w:sz w:val="24"/>
              <w:lang w:val="en-ID" w:eastAsia="en-US"/>
            </w:rPr>
            <w:t xml:space="preserve">Wardoyo, H. (2025). </w:t>
          </w:r>
          <w:proofErr w:type="spellStart"/>
          <w:r w:rsidRPr="000F3653">
            <w:rPr>
              <w:rFonts w:ascii="Segoe UI" w:eastAsiaTheme="minorHAnsi" w:hAnsi="Segoe UI" w:cs="Segoe UI"/>
              <w:kern w:val="0"/>
              <w:sz w:val="24"/>
              <w:lang w:val="en-ID" w:eastAsia="en-US"/>
            </w:rPr>
            <w:t>Analisis</w:t>
          </w:r>
          <w:proofErr w:type="spellEnd"/>
          <w:r w:rsidRPr="000F3653">
            <w:rPr>
              <w:rFonts w:ascii="Segoe UI" w:eastAsiaTheme="minorHAnsi" w:hAnsi="Segoe UI" w:cs="Segoe UI"/>
              <w:kern w:val="0"/>
              <w:sz w:val="24"/>
              <w:lang w:val="en-ID" w:eastAsia="en-US"/>
            </w:rPr>
            <w:t xml:space="preserve"> </w:t>
          </w:r>
          <w:proofErr w:type="spellStart"/>
          <w:r w:rsidRPr="000F3653">
            <w:rPr>
              <w:rFonts w:ascii="Segoe UI" w:eastAsiaTheme="minorHAnsi" w:hAnsi="Segoe UI" w:cs="Segoe UI"/>
              <w:kern w:val="0"/>
              <w:sz w:val="24"/>
              <w:lang w:val="en-ID" w:eastAsia="en-US"/>
            </w:rPr>
            <w:t>Struktur</w:t>
          </w:r>
          <w:proofErr w:type="spellEnd"/>
          <w:r w:rsidRPr="000F3653">
            <w:rPr>
              <w:rFonts w:ascii="Segoe UI" w:eastAsiaTheme="minorHAnsi" w:hAnsi="Segoe UI" w:cs="Segoe UI"/>
              <w:kern w:val="0"/>
              <w:sz w:val="24"/>
              <w:lang w:val="en-ID" w:eastAsia="en-US"/>
            </w:rPr>
            <w:t xml:space="preserve"> Modal dan </w:t>
          </w:r>
          <w:proofErr w:type="spellStart"/>
          <w:r w:rsidRPr="000F3653">
            <w:rPr>
              <w:rFonts w:ascii="Segoe UI" w:eastAsiaTheme="minorHAnsi" w:hAnsi="Segoe UI" w:cs="Segoe UI"/>
              <w:kern w:val="0"/>
              <w:sz w:val="24"/>
              <w:lang w:val="en-ID" w:eastAsia="en-US"/>
            </w:rPr>
            <w:t>Profitabilitas</w:t>
          </w:r>
          <w:proofErr w:type="spellEnd"/>
          <w:r w:rsidRPr="000F3653">
            <w:rPr>
              <w:rFonts w:ascii="Segoe UI" w:eastAsiaTheme="minorHAnsi" w:hAnsi="Segoe UI" w:cs="Segoe UI"/>
              <w:kern w:val="0"/>
              <w:sz w:val="24"/>
              <w:lang w:val="en-ID" w:eastAsia="en-US"/>
            </w:rPr>
            <w:t xml:space="preserve"> Perusahaan Publik di Indonesia. </w:t>
          </w:r>
          <w:r w:rsidRPr="000F3653">
            <w:rPr>
              <w:rFonts w:ascii="Segoe UI" w:eastAsiaTheme="minorHAnsi" w:hAnsi="Segoe UI" w:cs="Segoe UI"/>
              <w:kern w:val="0"/>
              <w:sz w:val="24"/>
              <w:lang w:val="fi-FI" w:eastAsia="en-US"/>
            </w:rPr>
            <w:t>Jurnal Keuangan dan Akuntansi, 19(3), 93–107.</w:t>
          </w:r>
        </w:p>
        <w:p w14:paraId="5185C022" w14:textId="77777777" w:rsidR="00292FFE" w:rsidRPr="000F3653" w:rsidRDefault="00292FFE" w:rsidP="00B30030">
          <w:pPr>
            <w:widowControl/>
            <w:autoSpaceDE w:val="0"/>
            <w:autoSpaceDN w:val="0"/>
            <w:adjustRightInd w:val="0"/>
            <w:spacing w:line="240" w:lineRule="auto"/>
            <w:ind w:left="567" w:hanging="567"/>
            <w:rPr>
              <w:rFonts w:ascii="Segoe UI" w:eastAsiaTheme="minorHAnsi" w:hAnsi="Segoe UI" w:cs="Segoe UI"/>
              <w:kern w:val="0"/>
              <w:sz w:val="24"/>
              <w:lang w:val="fi-FI" w:eastAsia="en-US"/>
            </w:rPr>
          </w:pPr>
          <w:r w:rsidRPr="000F3653">
            <w:rPr>
              <w:rFonts w:ascii="Segoe UI" w:eastAsiaTheme="minorHAnsi" w:hAnsi="Segoe UI" w:cs="Segoe UI"/>
              <w:kern w:val="0"/>
              <w:sz w:val="24"/>
              <w:lang w:val="fi-FI" w:eastAsia="en-US"/>
            </w:rPr>
            <w:t>Wulandari, I. A. (2025). Dampak Inovasi Hijau terhadap Kinerja Keuangan Jangka Panjang Perusahaan. Jurnal Keuangan dan Keberlanjutan, 9(2), 61–76.</w:t>
          </w:r>
        </w:p>
        <w:p w14:paraId="1328C5FA" w14:textId="77777777" w:rsidR="00292FFE" w:rsidRPr="000F3653" w:rsidRDefault="00292FFE" w:rsidP="00B30030">
          <w:pPr>
            <w:widowControl/>
            <w:autoSpaceDE w:val="0"/>
            <w:autoSpaceDN w:val="0"/>
            <w:adjustRightInd w:val="0"/>
            <w:spacing w:line="240" w:lineRule="auto"/>
            <w:ind w:left="567" w:hanging="567"/>
            <w:rPr>
              <w:rFonts w:ascii="Segoe UI" w:eastAsiaTheme="minorHAnsi" w:hAnsi="Segoe UI" w:cs="Segoe UI"/>
              <w:kern w:val="0"/>
              <w:sz w:val="24"/>
              <w:lang w:val="fi-FI" w:eastAsia="en-US"/>
            </w:rPr>
          </w:pPr>
          <w:r w:rsidRPr="000F3653">
            <w:rPr>
              <w:rFonts w:ascii="Segoe UI" w:eastAsiaTheme="minorHAnsi" w:hAnsi="Segoe UI" w:cs="Segoe UI"/>
              <w:kern w:val="0"/>
              <w:sz w:val="24"/>
              <w:lang w:val="fi-FI" w:eastAsia="en-US"/>
            </w:rPr>
            <w:t>Wulandari, R., &amp; Darmawan, A. (2021). Efisiensi Operasional dan Dampaknya terhadap ROA pada Sektor Manufaktur. Jurnal Akuntansi Terapan, 9(1), 34–49.</w:t>
          </w:r>
        </w:p>
        <w:p w14:paraId="1E3FB155" w14:textId="77777777" w:rsidR="00292FFE" w:rsidRPr="000F3653" w:rsidRDefault="00292FFE" w:rsidP="00B30030">
          <w:pPr>
            <w:widowControl/>
            <w:autoSpaceDE w:val="0"/>
            <w:autoSpaceDN w:val="0"/>
            <w:adjustRightInd w:val="0"/>
            <w:spacing w:line="240" w:lineRule="auto"/>
            <w:ind w:left="567" w:hanging="567"/>
            <w:rPr>
              <w:rFonts w:ascii="Segoe UI" w:eastAsiaTheme="minorHAnsi" w:hAnsi="Segoe UI" w:cs="Segoe UI"/>
              <w:kern w:val="0"/>
              <w:sz w:val="24"/>
              <w:lang w:val="fi-FI" w:eastAsia="en-US"/>
            </w:rPr>
          </w:pPr>
          <w:r w:rsidRPr="000F3653">
            <w:rPr>
              <w:rFonts w:ascii="Segoe UI" w:eastAsiaTheme="minorHAnsi" w:hAnsi="Segoe UI" w:cs="Segoe UI"/>
              <w:kern w:val="0"/>
              <w:sz w:val="24"/>
              <w:lang w:val="fi-FI" w:eastAsia="en-US"/>
            </w:rPr>
            <w:t>Yumna, N., &amp; Kartika, R. (2025). Likuiditas dan Efisiensi Aset dalam Memprediksi Kinerja Keuangan Perusahaan. Jurnal Ekonomi Terapan, 15(2), 92–107.</w:t>
          </w:r>
        </w:p>
        <w:p w14:paraId="0C82D57C" w14:textId="77777777" w:rsidR="00292FFE" w:rsidRPr="000F3653" w:rsidRDefault="00292FFE" w:rsidP="00B30030">
          <w:pPr>
            <w:widowControl/>
            <w:autoSpaceDE w:val="0"/>
            <w:autoSpaceDN w:val="0"/>
            <w:adjustRightInd w:val="0"/>
            <w:spacing w:line="240" w:lineRule="auto"/>
            <w:ind w:left="567" w:hanging="567"/>
            <w:rPr>
              <w:rFonts w:ascii="Segoe UI" w:eastAsiaTheme="minorHAnsi" w:hAnsi="Segoe UI" w:cs="Segoe UI"/>
              <w:kern w:val="0"/>
              <w:sz w:val="24"/>
              <w:lang w:val="fi-FI" w:eastAsia="en-US"/>
            </w:rPr>
          </w:pPr>
          <w:r w:rsidRPr="000F3653">
            <w:rPr>
              <w:rFonts w:ascii="Segoe UI" w:eastAsiaTheme="minorHAnsi" w:hAnsi="Segoe UI" w:cs="Segoe UI"/>
              <w:kern w:val="0"/>
              <w:sz w:val="24"/>
              <w:lang w:val="fi-FI" w:eastAsia="en-US"/>
            </w:rPr>
            <w:t>Yuliana, E. (2021). Pengaruh Struktur Modal terhadap Kinerja Keuangan Perusahaan: Studi Empiris pada Industri di Indonesia. Jurnal Akuntansi dan Keuangan Modern, 8(2), 66–80.</w:t>
          </w:r>
        </w:p>
        <w:p w14:paraId="1244B417" w14:textId="77777777" w:rsidR="00292FFE" w:rsidRPr="000F3653" w:rsidRDefault="00292FFE" w:rsidP="00B30030">
          <w:pPr>
            <w:widowControl/>
            <w:autoSpaceDE w:val="0"/>
            <w:autoSpaceDN w:val="0"/>
            <w:adjustRightInd w:val="0"/>
            <w:spacing w:line="240" w:lineRule="auto"/>
            <w:ind w:left="567" w:hanging="567"/>
            <w:rPr>
              <w:rFonts w:ascii="Segoe UI" w:eastAsiaTheme="minorHAnsi" w:hAnsi="Segoe UI" w:cs="Segoe UI"/>
              <w:kern w:val="0"/>
              <w:sz w:val="24"/>
              <w:lang w:val="fi-FI" w:eastAsia="en-US"/>
            </w:rPr>
          </w:pPr>
          <w:r w:rsidRPr="000F3653">
            <w:rPr>
              <w:rFonts w:ascii="Segoe UI" w:eastAsiaTheme="minorHAnsi" w:hAnsi="Segoe UI" w:cs="Segoe UI"/>
              <w:kern w:val="0"/>
              <w:sz w:val="24"/>
              <w:lang w:val="fi-FI" w:eastAsia="en-US"/>
            </w:rPr>
            <w:t>Yuliana, T., &amp; Ramadhani, E. (2022). Inovasi Hijau sebagai Pendorong Efisiensi dan Kinerja Keuangan. Jurnal Inovasi dan Keuangan Berkelanjutan, 6(2), 81–95.</w:t>
          </w:r>
        </w:p>
        <w:p w14:paraId="70BD991D" w14:textId="77777777" w:rsidR="00292FFE" w:rsidRPr="000F3653" w:rsidRDefault="00292FFE" w:rsidP="00B30030">
          <w:pPr>
            <w:widowControl/>
            <w:autoSpaceDE w:val="0"/>
            <w:autoSpaceDN w:val="0"/>
            <w:adjustRightInd w:val="0"/>
            <w:spacing w:line="240" w:lineRule="auto"/>
            <w:ind w:left="567" w:hanging="567"/>
            <w:rPr>
              <w:rFonts w:ascii="Segoe UI" w:eastAsiaTheme="minorHAnsi" w:hAnsi="Segoe UI" w:cs="Segoe UI"/>
              <w:kern w:val="0"/>
              <w:sz w:val="24"/>
              <w:lang w:val="en-ID" w:eastAsia="en-US"/>
            </w:rPr>
          </w:pPr>
          <w:r w:rsidRPr="000F3653">
            <w:rPr>
              <w:rFonts w:ascii="Segoe UI" w:eastAsiaTheme="minorHAnsi" w:hAnsi="Segoe UI" w:cs="Segoe UI"/>
              <w:kern w:val="0"/>
              <w:sz w:val="24"/>
              <w:lang w:val="fi-FI" w:eastAsia="en-US"/>
            </w:rPr>
            <w:t xml:space="preserve">Zakiya, R. (2024). Struktur Modal dan Implementasi Teknologi Ramah Lingkungan pada Sektor Pertambangan di Indonesia. </w:t>
          </w:r>
          <w:proofErr w:type="spellStart"/>
          <w:r w:rsidRPr="000F3653">
            <w:rPr>
              <w:rFonts w:ascii="Segoe UI" w:eastAsiaTheme="minorHAnsi" w:hAnsi="Segoe UI" w:cs="Segoe UI"/>
              <w:kern w:val="0"/>
              <w:sz w:val="24"/>
              <w:lang w:val="en-ID" w:eastAsia="en-US"/>
            </w:rPr>
            <w:t>Jurnal</w:t>
          </w:r>
          <w:proofErr w:type="spellEnd"/>
          <w:r w:rsidRPr="000F3653">
            <w:rPr>
              <w:rFonts w:ascii="Segoe UI" w:eastAsiaTheme="minorHAnsi" w:hAnsi="Segoe UI" w:cs="Segoe UI"/>
              <w:kern w:val="0"/>
              <w:sz w:val="24"/>
              <w:lang w:val="en-ID" w:eastAsia="en-US"/>
            </w:rPr>
            <w:t xml:space="preserve"> Ekonomi Hijau, 7(1), 55–69.</w:t>
          </w:r>
        </w:p>
        <w:p w14:paraId="34A7E7AB" w14:textId="77777777" w:rsidR="00292FFE" w:rsidRPr="000F3653" w:rsidRDefault="00292FFE" w:rsidP="00B30030">
          <w:pPr>
            <w:widowControl/>
            <w:autoSpaceDE w:val="0"/>
            <w:autoSpaceDN w:val="0"/>
            <w:adjustRightInd w:val="0"/>
            <w:spacing w:line="240" w:lineRule="auto"/>
            <w:ind w:left="567" w:hanging="567"/>
            <w:rPr>
              <w:rFonts w:ascii="Segoe UI" w:eastAsiaTheme="minorHAnsi" w:hAnsi="Segoe UI" w:cs="Segoe UI"/>
              <w:kern w:val="0"/>
              <w:sz w:val="24"/>
              <w:lang w:val="en-ID" w:eastAsia="en-US"/>
            </w:rPr>
          </w:pPr>
          <w:proofErr w:type="spellStart"/>
          <w:r w:rsidRPr="000F3653">
            <w:rPr>
              <w:rFonts w:ascii="Segoe UI" w:eastAsiaTheme="minorHAnsi" w:hAnsi="Segoe UI" w:cs="Segoe UI"/>
              <w:kern w:val="0"/>
              <w:sz w:val="24"/>
              <w:lang w:val="en-ID" w:eastAsia="en-US"/>
            </w:rPr>
            <w:t>Ghozali</w:t>
          </w:r>
          <w:proofErr w:type="spellEnd"/>
          <w:r w:rsidRPr="000F3653">
            <w:rPr>
              <w:rFonts w:ascii="Segoe UI" w:eastAsiaTheme="minorHAnsi" w:hAnsi="Segoe UI" w:cs="Segoe UI"/>
              <w:kern w:val="0"/>
              <w:sz w:val="24"/>
              <w:lang w:val="en-ID" w:eastAsia="en-US"/>
            </w:rPr>
            <w:t xml:space="preserve">, I. (2021). </w:t>
          </w:r>
          <w:proofErr w:type="spellStart"/>
          <w:r w:rsidRPr="000F3653">
            <w:rPr>
              <w:rFonts w:ascii="Segoe UI" w:eastAsiaTheme="minorHAnsi" w:hAnsi="Segoe UI" w:cs="Segoe UI"/>
              <w:kern w:val="0"/>
              <w:sz w:val="24"/>
              <w:lang w:val="en-ID" w:eastAsia="en-US"/>
            </w:rPr>
            <w:t>Aplikasi</w:t>
          </w:r>
          <w:proofErr w:type="spellEnd"/>
          <w:r w:rsidRPr="000F3653">
            <w:rPr>
              <w:rFonts w:ascii="Segoe UI" w:eastAsiaTheme="minorHAnsi" w:hAnsi="Segoe UI" w:cs="Segoe UI"/>
              <w:kern w:val="0"/>
              <w:sz w:val="24"/>
              <w:lang w:val="en-ID" w:eastAsia="en-US"/>
            </w:rPr>
            <w:t xml:space="preserve"> </w:t>
          </w:r>
          <w:proofErr w:type="spellStart"/>
          <w:r w:rsidRPr="000F3653">
            <w:rPr>
              <w:rFonts w:ascii="Segoe UI" w:eastAsiaTheme="minorHAnsi" w:hAnsi="Segoe UI" w:cs="Segoe UI"/>
              <w:kern w:val="0"/>
              <w:sz w:val="24"/>
              <w:lang w:val="en-ID" w:eastAsia="en-US"/>
            </w:rPr>
            <w:t>Analisis</w:t>
          </w:r>
          <w:proofErr w:type="spellEnd"/>
          <w:r w:rsidRPr="000F3653">
            <w:rPr>
              <w:rFonts w:ascii="Segoe UI" w:eastAsiaTheme="minorHAnsi" w:hAnsi="Segoe UI" w:cs="Segoe UI"/>
              <w:kern w:val="0"/>
              <w:sz w:val="24"/>
              <w:lang w:val="en-ID" w:eastAsia="en-US"/>
            </w:rPr>
            <w:t xml:space="preserve"> Multivariate </w:t>
          </w:r>
          <w:proofErr w:type="spellStart"/>
          <w:r w:rsidRPr="000F3653">
            <w:rPr>
              <w:rFonts w:ascii="Segoe UI" w:eastAsiaTheme="minorHAnsi" w:hAnsi="Segoe UI" w:cs="Segoe UI"/>
              <w:kern w:val="0"/>
              <w:sz w:val="24"/>
              <w:lang w:val="en-ID" w:eastAsia="en-US"/>
            </w:rPr>
            <w:t>dengan</w:t>
          </w:r>
          <w:proofErr w:type="spellEnd"/>
          <w:r w:rsidRPr="000F3653">
            <w:rPr>
              <w:rFonts w:ascii="Segoe UI" w:eastAsiaTheme="minorHAnsi" w:hAnsi="Segoe UI" w:cs="Segoe UI"/>
              <w:kern w:val="0"/>
              <w:sz w:val="24"/>
              <w:lang w:val="en-ID" w:eastAsia="en-US"/>
            </w:rPr>
            <w:t xml:space="preserve"> Program IBM SPSS 25. Semarang: Badan </w:t>
          </w:r>
          <w:proofErr w:type="spellStart"/>
          <w:r w:rsidRPr="000F3653">
            <w:rPr>
              <w:rFonts w:ascii="Segoe UI" w:eastAsiaTheme="minorHAnsi" w:hAnsi="Segoe UI" w:cs="Segoe UI"/>
              <w:kern w:val="0"/>
              <w:sz w:val="24"/>
              <w:lang w:val="en-ID" w:eastAsia="en-US"/>
            </w:rPr>
            <w:t>Penerbit</w:t>
          </w:r>
          <w:proofErr w:type="spellEnd"/>
          <w:r w:rsidRPr="000F3653">
            <w:rPr>
              <w:rFonts w:ascii="Segoe UI" w:eastAsiaTheme="minorHAnsi" w:hAnsi="Segoe UI" w:cs="Segoe UI"/>
              <w:kern w:val="0"/>
              <w:sz w:val="24"/>
              <w:lang w:val="en-ID" w:eastAsia="en-US"/>
            </w:rPr>
            <w:t xml:space="preserve"> Universitas </w:t>
          </w:r>
          <w:proofErr w:type="spellStart"/>
          <w:r w:rsidRPr="000F3653">
            <w:rPr>
              <w:rFonts w:ascii="Segoe UI" w:eastAsiaTheme="minorHAnsi" w:hAnsi="Segoe UI" w:cs="Segoe UI"/>
              <w:kern w:val="0"/>
              <w:sz w:val="24"/>
              <w:lang w:val="en-ID" w:eastAsia="en-US"/>
            </w:rPr>
            <w:t>Diponegoro</w:t>
          </w:r>
          <w:proofErr w:type="spellEnd"/>
          <w:r w:rsidRPr="000F3653">
            <w:rPr>
              <w:rFonts w:ascii="Segoe UI" w:eastAsiaTheme="minorHAnsi" w:hAnsi="Segoe UI" w:cs="Segoe UI"/>
              <w:kern w:val="0"/>
              <w:sz w:val="24"/>
              <w:lang w:val="en-ID" w:eastAsia="en-US"/>
            </w:rPr>
            <w:t>.</w:t>
          </w:r>
        </w:p>
        <w:p w14:paraId="286F67F6" w14:textId="77777777" w:rsidR="00292FFE" w:rsidRPr="000F3653" w:rsidRDefault="00292FFE" w:rsidP="00B30030">
          <w:pPr>
            <w:widowControl/>
            <w:autoSpaceDE w:val="0"/>
            <w:autoSpaceDN w:val="0"/>
            <w:adjustRightInd w:val="0"/>
            <w:spacing w:line="240" w:lineRule="auto"/>
            <w:ind w:left="567" w:hanging="567"/>
            <w:rPr>
              <w:rFonts w:ascii="Segoe UI" w:eastAsiaTheme="minorHAnsi" w:hAnsi="Segoe UI" w:cs="Segoe UI"/>
              <w:kern w:val="0"/>
              <w:sz w:val="24"/>
              <w:lang w:val="fi-FI" w:eastAsia="en-US"/>
            </w:rPr>
          </w:pPr>
          <w:r w:rsidRPr="000F3653">
            <w:rPr>
              <w:rFonts w:ascii="Segoe UI" w:eastAsiaTheme="minorHAnsi" w:hAnsi="Segoe UI" w:cs="Segoe UI"/>
              <w:kern w:val="0"/>
              <w:sz w:val="24"/>
              <w:lang w:val="en-ID" w:eastAsia="en-US"/>
            </w:rPr>
            <w:t xml:space="preserve">Hanafi, M. M., &amp; Halim, A. (2020). </w:t>
          </w:r>
          <w:proofErr w:type="spellStart"/>
          <w:r w:rsidRPr="000F3653">
            <w:rPr>
              <w:rFonts w:ascii="Segoe UI" w:eastAsiaTheme="minorHAnsi" w:hAnsi="Segoe UI" w:cs="Segoe UI"/>
              <w:kern w:val="0"/>
              <w:sz w:val="24"/>
              <w:lang w:val="en-ID" w:eastAsia="en-US"/>
            </w:rPr>
            <w:t>Analisis</w:t>
          </w:r>
          <w:proofErr w:type="spellEnd"/>
          <w:r w:rsidRPr="000F3653">
            <w:rPr>
              <w:rFonts w:ascii="Segoe UI" w:eastAsiaTheme="minorHAnsi" w:hAnsi="Segoe UI" w:cs="Segoe UI"/>
              <w:kern w:val="0"/>
              <w:sz w:val="24"/>
              <w:lang w:val="en-ID" w:eastAsia="en-US"/>
            </w:rPr>
            <w:t xml:space="preserve"> </w:t>
          </w:r>
          <w:proofErr w:type="spellStart"/>
          <w:r w:rsidRPr="000F3653">
            <w:rPr>
              <w:rFonts w:ascii="Segoe UI" w:eastAsiaTheme="minorHAnsi" w:hAnsi="Segoe UI" w:cs="Segoe UI"/>
              <w:kern w:val="0"/>
              <w:sz w:val="24"/>
              <w:lang w:val="en-ID" w:eastAsia="en-US"/>
            </w:rPr>
            <w:t>Laporan</w:t>
          </w:r>
          <w:proofErr w:type="spellEnd"/>
          <w:r w:rsidRPr="000F3653">
            <w:rPr>
              <w:rFonts w:ascii="Segoe UI" w:eastAsiaTheme="minorHAnsi" w:hAnsi="Segoe UI" w:cs="Segoe UI"/>
              <w:kern w:val="0"/>
              <w:sz w:val="24"/>
              <w:lang w:val="en-ID" w:eastAsia="en-US"/>
            </w:rPr>
            <w:t xml:space="preserve"> </w:t>
          </w:r>
          <w:proofErr w:type="spellStart"/>
          <w:r w:rsidRPr="000F3653">
            <w:rPr>
              <w:rFonts w:ascii="Segoe UI" w:eastAsiaTheme="minorHAnsi" w:hAnsi="Segoe UI" w:cs="Segoe UI"/>
              <w:kern w:val="0"/>
              <w:sz w:val="24"/>
              <w:lang w:val="en-ID" w:eastAsia="en-US"/>
            </w:rPr>
            <w:t>Keuangan</w:t>
          </w:r>
          <w:proofErr w:type="spellEnd"/>
          <w:r w:rsidRPr="000F3653">
            <w:rPr>
              <w:rFonts w:ascii="Segoe UI" w:eastAsiaTheme="minorHAnsi" w:hAnsi="Segoe UI" w:cs="Segoe UI"/>
              <w:kern w:val="0"/>
              <w:sz w:val="24"/>
              <w:lang w:val="en-ID" w:eastAsia="en-US"/>
            </w:rPr>
            <w:t xml:space="preserve"> (5th ed.). </w:t>
          </w:r>
          <w:r w:rsidRPr="000F3653">
            <w:rPr>
              <w:rFonts w:ascii="Segoe UI" w:eastAsiaTheme="minorHAnsi" w:hAnsi="Segoe UI" w:cs="Segoe UI"/>
              <w:kern w:val="0"/>
              <w:sz w:val="24"/>
              <w:lang w:val="fi-FI" w:eastAsia="en-US"/>
            </w:rPr>
            <w:t>Yogyakarta: UPP STIM YKPN.</w:t>
          </w:r>
        </w:p>
        <w:p w14:paraId="54F3FDDD" w14:textId="77777777" w:rsidR="00292FFE" w:rsidRPr="000F3653" w:rsidRDefault="00292FFE" w:rsidP="00B30030">
          <w:pPr>
            <w:widowControl/>
            <w:autoSpaceDE w:val="0"/>
            <w:autoSpaceDN w:val="0"/>
            <w:adjustRightInd w:val="0"/>
            <w:spacing w:line="240" w:lineRule="auto"/>
            <w:ind w:left="567" w:hanging="567"/>
            <w:rPr>
              <w:rFonts w:ascii="Segoe UI" w:eastAsiaTheme="minorHAnsi" w:hAnsi="Segoe UI" w:cs="Segoe UI"/>
              <w:kern w:val="0"/>
              <w:sz w:val="24"/>
              <w:lang w:val="fi-FI" w:eastAsia="en-US"/>
            </w:rPr>
          </w:pPr>
          <w:r w:rsidRPr="000F3653">
            <w:rPr>
              <w:rFonts w:ascii="Segoe UI" w:eastAsiaTheme="minorHAnsi" w:hAnsi="Segoe UI" w:cs="Segoe UI"/>
              <w:kern w:val="0"/>
              <w:sz w:val="24"/>
              <w:lang w:val="fi-FI" w:eastAsia="en-US"/>
            </w:rPr>
            <w:t>Harahap, S. S. (2020). Analisis Kritis atas Laporan Keuangan. Jakarta: Rajawali Pers.</w:t>
          </w:r>
        </w:p>
        <w:p w14:paraId="2F5EFBA6" w14:textId="77777777" w:rsidR="00292FFE" w:rsidRPr="000F3653" w:rsidRDefault="00292FFE" w:rsidP="00B30030">
          <w:pPr>
            <w:widowControl/>
            <w:autoSpaceDE w:val="0"/>
            <w:autoSpaceDN w:val="0"/>
            <w:adjustRightInd w:val="0"/>
            <w:spacing w:line="240" w:lineRule="auto"/>
            <w:ind w:left="567" w:hanging="567"/>
            <w:rPr>
              <w:rFonts w:ascii="Segoe UI" w:eastAsiaTheme="minorHAnsi" w:hAnsi="Segoe UI" w:cs="Segoe UI"/>
              <w:kern w:val="0"/>
              <w:sz w:val="24"/>
              <w:lang w:val="en-ID" w:eastAsia="en-US"/>
            </w:rPr>
          </w:pPr>
          <w:r w:rsidRPr="000F3653">
            <w:rPr>
              <w:rFonts w:ascii="Segoe UI" w:eastAsiaTheme="minorHAnsi" w:hAnsi="Segoe UI" w:cs="Segoe UI"/>
              <w:kern w:val="0"/>
              <w:sz w:val="24"/>
              <w:lang w:val="fi-FI" w:eastAsia="en-US"/>
            </w:rPr>
            <w:t xml:space="preserve">Ghozali, I. (2013). </w:t>
          </w:r>
          <w:proofErr w:type="spellStart"/>
          <w:r w:rsidRPr="000F3653">
            <w:rPr>
              <w:rFonts w:ascii="Segoe UI" w:eastAsiaTheme="minorHAnsi" w:hAnsi="Segoe UI" w:cs="Segoe UI"/>
              <w:kern w:val="0"/>
              <w:sz w:val="24"/>
              <w:lang w:val="en-ID" w:eastAsia="en-US"/>
            </w:rPr>
            <w:t>Aplikasi</w:t>
          </w:r>
          <w:proofErr w:type="spellEnd"/>
          <w:r w:rsidRPr="000F3653">
            <w:rPr>
              <w:rFonts w:ascii="Segoe UI" w:eastAsiaTheme="minorHAnsi" w:hAnsi="Segoe UI" w:cs="Segoe UI"/>
              <w:kern w:val="0"/>
              <w:sz w:val="24"/>
              <w:lang w:val="en-ID" w:eastAsia="en-US"/>
            </w:rPr>
            <w:t xml:space="preserve"> </w:t>
          </w:r>
          <w:proofErr w:type="spellStart"/>
          <w:r w:rsidRPr="000F3653">
            <w:rPr>
              <w:rFonts w:ascii="Segoe UI" w:eastAsiaTheme="minorHAnsi" w:hAnsi="Segoe UI" w:cs="Segoe UI"/>
              <w:kern w:val="0"/>
              <w:sz w:val="24"/>
              <w:lang w:val="en-ID" w:eastAsia="en-US"/>
            </w:rPr>
            <w:t>Analisis</w:t>
          </w:r>
          <w:proofErr w:type="spellEnd"/>
          <w:r w:rsidRPr="000F3653">
            <w:rPr>
              <w:rFonts w:ascii="Segoe UI" w:eastAsiaTheme="minorHAnsi" w:hAnsi="Segoe UI" w:cs="Segoe UI"/>
              <w:kern w:val="0"/>
              <w:sz w:val="24"/>
              <w:lang w:val="en-ID" w:eastAsia="en-US"/>
            </w:rPr>
            <w:t xml:space="preserve"> Multivariate </w:t>
          </w:r>
          <w:proofErr w:type="spellStart"/>
          <w:r w:rsidRPr="000F3653">
            <w:rPr>
              <w:rFonts w:ascii="Segoe UI" w:eastAsiaTheme="minorHAnsi" w:hAnsi="Segoe UI" w:cs="Segoe UI"/>
              <w:kern w:val="0"/>
              <w:sz w:val="24"/>
              <w:lang w:val="en-ID" w:eastAsia="en-US"/>
            </w:rPr>
            <w:t>dengan</w:t>
          </w:r>
          <w:proofErr w:type="spellEnd"/>
          <w:r w:rsidRPr="000F3653">
            <w:rPr>
              <w:rFonts w:ascii="Segoe UI" w:eastAsiaTheme="minorHAnsi" w:hAnsi="Segoe UI" w:cs="Segoe UI"/>
              <w:kern w:val="0"/>
              <w:sz w:val="24"/>
              <w:lang w:val="en-ID" w:eastAsia="en-US"/>
            </w:rPr>
            <w:t xml:space="preserve"> Program IBM SPSS 21. Semarang: Badan </w:t>
          </w:r>
          <w:proofErr w:type="spellStart"/>
          <w:r w:rsidRPr="000F3653">
            <w:rPr>
              <w:rFonts w:ascii="Segoe UI" w:eastAsiaTheme="minorHAnsi" w:hAnsi="Segoe UI" w:cs="Segoe UI"/>
              <w:kern w:val="0"/>
              <w:sz w:val="24"/>
              <w:lang w:val="en-ID" w:eastAsia="en-US"/>
            </w:rPr>
            <w:t>Penerbit</w:t>
          </w:r>
          <w:proofErr w:type="spellEnd"/>
          <w:r w:rsidRPr="000F3653">
            <w:rPr>
              <w:rFonts w:ascii="Segoe UI" w:eastAsiaTheme="minorHAnsi" w:hAnsi="Segoe UI" w:cs="Segoe UI"/>
              <w:kern w:val="0"/>
              <w:sz w:val="24"/>
              <w:lang w:val="en-ID" w:eastAsia="en-US"/>
            </w:rPr>
            <w:t xml:space="preserve"> Universitas </w:t>
          </w:r>
          <w:proofErr w:type="spellStart"/>
          <w:r w:rsidRPr="000F3653">
            <w:rPr>
              <w:rFonts w:ascii="Segoe UI" w:eastAsiaTheme="minorHAnsi" w:hAnsi="Segoe UI" w:cs="Segoe UI"/>
              <w:kern w:val="0"/>
              <w:sz w:val="24"/>
              <w:lang w:val="en-ID" w:eastAsia="en-US"/>
            </w:rPr>
            <w:t>Diponegoro</w:t>
          </w:r>
          <w:proofErr w:type="spellEnd"/>
          <w:r w:rsidRPr="000F3653">
            <w:rPr>
              <w:rFonts w:ascii="Segoe UI" w:eastAsiaTheme="minorHAnsi" w:hAnsi="Segoe UI" w:cs="Segoe UI"/>
              <w:kern w:val="0"/>
              <w:sz w:val="24"/>
              <w:lang w:val="en-ID" w:eastAsia="en-US"/>
            </w:rPr>
            <w:t>.</w:t>
          </w:r>
        </w:p>
        <w:p w14:paraId="69E8EC83" w14:textId="77777777" w:rsidR="00292FFE" w:rsidRPr="000F3653" w:rsidRDefault="00292FFE" w:rsidP="00B30030">
          <w:pPr>
            <w:widowControl/>
            <w:autoSpaceDE w:val="0"/>
            <w:autoSpaceDN w:val="0"/>
            <w:adjustRightInd w:val="0"/>
            <w:spacing w:line="240" w:lineRule="auto"/>
            <w:ind w:left="567" w:hanging="567"/>
            <w:rPr>
              <w:rFonts w:ascii="Segoe UI" w:eastAsiaTheme="minorHAnsi" w:hAnsi="Segoe UI" w:cs="Segoe UI"/>
              <w:kern w:val="0"/>
              <w:sz w:val="24"/>
              <w:lang w:val="en-ID" w:eastAsia="en-US"/>
            </w:rPr>
          </w:pPr>
          <w:proofErr w:type="spellStart"/>
          <w:r w:rsidRPr="000F3653">
            <w:rPr>
              <w:rFonts w:ascii="Segoe UI" w:eastAsiaTheme="minorHAnsi" w:hAnsi="Segoe UI" w:cs="Segoe UI"/>
              <w:kern w:val="0"/>
              <w:sz w:val="24"/>
              <w:lang w:val="en-ID" w:eastAsia="en-US"/>
            </w:rPr>
            <w:t>Sartono</w:t>
          </w:r>
          <w:proofErr w:type="spellEnd"/>
          <w:r w:rsidRPr="000F3653">
            <w:rPr>
              <w:rFonts w:ascii="Segoe UI" w:eastAsiaTheme="minorHAnsi" w:hAnsi="Segoe UI" w:cs="Segoe UI"/>
              <w:kern w:val="0"/>
              <w:sz w:val="24"/>
              <w:lang w:val="en-ID" w:eastAsia="en-US"/>
            </w:rPr>
            <w:t xml:space="preserve">, R. A. (2021). </w:t>
          </w:r>
          <w:proofErr w:type="spellStart"/>
          <w:r w:rsidRPr="000F3653">
            <w:rPr>
              <w:rFonts w:ascii="Segoe UI" w:eastAsiaTheme="minorHAnsi" w:hAnsi="Segoe UI" w:cs="Segoe UI"/>
              <w:kern w:val="0"/>
              <w:sz w:val="24"/>
              <w:lang w:val="en-ID" w:eastAsia="en-US"/>
            </w:rPr>
            <w:t>Manajemen</w:t>
          </w:r>
          <w:proofErr w:type="spellEnd"/>
          <w:r w:rsidRPr="000F3653">
            <w:rPr>
              <w:rFonts w:ascii="Segoe UI" w:eastAsiaTheme="minorHAnsi" w:hAnsi="Segoe UI" w:cs="Segoe UI"/>
              <w:kern w:val="0"/>
              <w:sz w:val="24"/>
              <w:lang w:val="en-ID" w:eastAsia="en-US"/>
            </w:rPr>
            <w:t xml:space="preserve"> </w:t>
          </w:r>
          <w:proofErr w:type="spellStart"/>
          <w:r w:rsidRPr="000F3653">
            <w:rPr>
              <w:rFonts w:ascii="Segoe UI" w:eastAsiaTheme="minorHAnsi" w:hAnsi="Segoe UI" w:cs="Segoe UI"/>
              <w:kern w:val="0"/>
              <w:sz w:val="24"/>
              <w:lang w:val="en-ID" w:eastAsia="en-US"/>
            </w:rPr>
            <w:t>Keuangan</w:t>
          </w:r>
          <w:proofErr w:type="spellEnd"/>
          <w:r w:rsidRPr="000F3653">
            <w:rPr>
              <w:rFonts w:ascii="Segoe UI" w:eastAsiaTheme="minorHAnsi" w:hAnsi="Segoe UI" w:cs="Segoe UI"/>
              <w:kern w:val="0"/>
              <w:sz w:val="24"/>
              <w:lang w:val="en-ID" w:eastAsia="en-US"/>
            </w:rPr>
            <w:t xml:space="preserve"> </w:t>
          </w:r>
          <w:proofErr w:type="spellStart"/>
          <w:r w:rsidRPr="000F3653">
            <w:rPr>
              <w:rFonts w:ascii="Segoe UI" w:eastAsiaTheme="minorHAnsi" w:hAnsi="Segoe UI" w:cs="Segoe UI"/>
              <w:kern w:val="0"/>
              <w:sz w:val="24"/>
              <w:lang w:val="en-ID" w:eastAsia="en-US"/>
            </w:rPr>
            <w:t>Teori</w:t>
          </w:r>
          <w:proofErr w:type="spellEnd"/>
          <w:r w:rsidRPr="000F3653">
            <w:rPr>
              <w:rFonts w:ascii="Segoe UI" w:eastAsiaTheme="minorHAnsi" w:hAnsi="Segoe UI" w:cs="Segoe UI"/>
              <w:kern w:val="0"/>
              <w:sz w:val="24"/>
              <w:lang w:val="en-ID" w:eastAsia="en-US"/>
            </w:rPr>
            <w:t xml:space="preserve"> dan </w:t>
          </w:r>
          <w:proofErr w:type="spellStart"/>
          <w:r w:rsidRPr="000F3653">
            <w:rPr>
              <w:rFonts w:ascii="Segoe UI" w:eastAsiaTheme="minorHAnsi" w:hAnsi="Segoe UI" w:cs="Segoe UI"/>
              <w:kern w:val="0"/>
              <w:sz w:val="24"/>
              <w:lang w:val="en-ID" w:eastAsia="en-US"/>
            </w:rPr>
            <w:t>Aplikasi</w:t>
          </w:r>
          <w:proofErr w:type="spellEnd"/>
          <w:r w:rsidRPr="000F3653">
            <w:rPr>
              <w:rFonts w:ascii="Segoe UI" w:eastAsiaTheme="minorHAnsi" w:hAnsi="Segoe UI" w:cs="Segoe UI"/>
              <w:kern w:val="0"/>
              <w:sz w:val="24"/>
              <w:lang w:val="en-ID" w:eastAsia="en-US"/>
            </w:rPr>
            <w:t xml:space="preserve"> (4th ed.). Yogyakarta: BPFE-Yogyakarta.</w:t>
          </w:r>
        </w:p>
        <w:p w14:paraId="671593EA" w14:textId="2F76E4FF" w:rsidR="00292FFE" w:rsidRPr="00B30030" w:rsidRDefault="00292FFE" w:rsidP="00B30030">
          <w:pPr>
            <w:widowControl/>
            <w:autoSpaceDE w:val="0"/>
            <w:autoSpaceDN w:val="0"/>
            <w:adjustRightInd w:val="0"/>
            <w:spacing w:line="240" w:lineRule="auto"/>
            <w:ind w:left="567" w:hanging="567"/>
            <w:rPr>
              <w:rFonts w:ascii="Segoe UI" w:eastAsiaTheme="minorHAnsi" w:hAnsi="Segoe UI" w:cs="Segoe UI"/>
              <w:kern w:val="0"/>
              <w:sz w:val="24"/>
              <w:lang w:val="en-ID" w:eastAsia="en-US"/>
            </w:rPr>
          </w:pPr>
          <w:proofErr w:type="spellStart"/>
          <w:r w:rsidRPr="000F3653">
            <w:rPr>
              <w:rFonts w:ascii="Segoe UI" w:eastAsiaTheme="minorHAnsi" w:hAnsi="Segoe UI" w:cs="Segoe UI"/>
              <w:kern w:val="0"/>
              <w:sz w:val="24"/>
              <w:lang w:val="en-ID" w:eastAsia="en-US"/>
            </w:rPr>
            <w:t>Sugiyono</w:t>
          </w:r>
          <w:proofErr w:type="spellEnd"/>
          <w:r w:rsidRPr="000F3653">
            <w:rPr>
              <w:rFonts w:ascii="Segoe UI" w:eastAsiaTheme="minorHAnsi" w:hAnsi="Segoe UI" w:cs="Segoe UI"/>
              <w:kern w:val="0"/>
              <w:sz w:val="24"/>
              <w:lang w:val="en-ID" w:eastAsia="en-US"/>
            </w:rPr>
            <w:t xml:space="preserve">. (2013). </w:t>
          </w:r>
          <w:proofErr w:type="spellStart"/>
          <w:r w:rsidRPr="000F3653">
            <w:rPr>
              <w:rFonts w:ascii="Segoe UI" w:eastAsiaTheme="minorHAnsi" w:hAnsi="Segoe UI" w:cs="Segoe UI"/>
              <w:kern w:val="0"/>
              <w:sz w:val="24"/>
              <w:lang w:val="en-ID" w:eastAsia="en-US"/>
            </w:rPr>
            <w:t>Metode</w:t>
          </w:r>
          <w:proofErr w:type="spellEnd"/>
          <w:r w:rsidRPr="000F3653">
            <w:rPr>
              <w:rFonts w:ascii="Segoe UI" w:eastAsiaTheme="minorHAnsi" w:hAnsi="Segoe UI" w:cs="Segoe UI"/>
              <w:kern w:val="0"/>
              <w:sz w:val="24"/>
              <w:lang w:val="en-ID" w:eastAsia="en-US"/>
            </w:rPr>
            <w:t xml:space="preserve"> </w:t>
          </w:r>
          <w:proofErr w:type="spellStart"/>
          <w:r w:rsidRPr="000F3653">
            <w:rPr>
              <w:rFonts w:ascii="Segoe UI" w:eastAsiaTheme="minorHAnsi" w:hAnsi="Segoe UI" w:cs="Segoe UI"/>
              <w:kern w:val="0"/>
              <w:sz w:val="24"/>
              <w:lang w:val="en-ID" w:eastAsia="en-US"/>
            </w:rPr>
            <w:t>Penelitian</w:t>
          </w:r>
          <w:proofErr w:type="spellEnd"/>
          <w:r w:rsidRPr="000F3653">
            <w:rPr>
              <w:rFonts w:ascii="Segoe UI" w:eastAsiaTheme="minorHAnsi" w:hAnsi="Segoe UI" w:cs="Segoe UI"/>
              <w:kern w:val="0"/>
              <w:sz w:val="24"/>
              <w:lang w:val="en-ID" w:eastAsia="en-US"/>
            </w:rPr>
            <w:t xml:space="preserve"> </w:t>
          </w:r>
          <w:proofErr w:type="spellStart"/>
          <w:r w:rsidRPr="000F3653">
            <w:rPr>
              <w:rFonts w:ascii="Segoe UI" w:eastAsiaTheme="minorHAnsi" w:hAnsi="Segoe UI" w:cs="Segoe UI"/>
              <w:kern w:val="0"/>
              <w:sz w:val="24"/>
              <w:lang w:val="en-ID" w:eastAsia="en-US"/>
            </w:rPr>
            <w:t>Kuantitatif</w:t>
          </w:r>
          <w:proofErr w:type="spellEnd"/>
          <w:r w:rsidRPr="000F3653">
            <w:rPr>
              <w:rFonts w:ascii="Segoe UI" w:eastAsiaTheme="minorHAnsi" w:hAnsi="Segoe UI" w:cs="Segoe UI"/>
              <w:kern w:val="0"/>
              <w:sz w:val="24"/>
              <w:lang w:val="en-ID" w:eastAsia="en-US"/>
            </w:rPr>
            <w:t xml:space="preserve">, </w:t>
          </w:r>
          <w:proofErr w:type="spellStart"/>
          <w:r w:rsidRPr="000F3653">
            <w:rPr>
              <w:rFonts w:ascii="Segoe UI" w:eastAsiaTheme="minorHAnsi" w:hAnsi="Segoe UI" w:cs="Segoe UI"/>
              <w:kern w:val="0"/>
              <w:sz w:val="24"/>
              <w:lang w:val="en-ID" w:eastAsia="en-US"/>
            </w:rPr>
            <w:t>Kualitatif</w:t>
          </w:r>
          <w:proofErr w:type="spellEnd"/>
          <w:r w:rsidRPr="000F3653">
            <w:rPr>
              <w:rFonts w:ascii="Segoe UI" w:eastAsiaTheme="minorHAnsi" w:hAnsi="Segoe UI" w:cs="Segoe UI"/>
              <w:kern w:val="0"/>
              <w:sz w:val="24"/>
              <w:lang w:val="en-ID" w:eastAsia="en-US"/>
            </w:rPr>
            <w:t xml:space="preserve"> dan R&amp;D. Bandung: </w:t>
          </w:r>
          <w:proofErr w:type="spellStart"/>
          <w:r w:rsidRPr="000F3653">
            <w:rPr>
              <w:rFonts w:ascii="Segoe UI" w:eastAsiaTheme="minorHAnsi" w:hAnsi="Segoe UI" w:cs="Segoe UI"/>
              <w:kern w:val="0"/>
              <w:sz w:val="24"/>
              <w:lang w:val="en-ID" w:eastAsia="en-US"/>
            </w:rPr>
            <w:t>Alfabeta</w:t>
          </w:r>
          <w:proofErr w:type="spellEnd"/>
          <w:r w:rsidRPr="000F3653">
            <w:rPr>
              <w:rFonts w:ascii="Segoe UI" w:eastAsiaTheme="minorHAnsi" w:hAnsi="Segoe UI" w:cs="Segoe UI"/>
              <w:kern w:val="0"/>
              <w:sz w:val="24"/>
              <w:lang w:val="en-ID" w:eastAsia="en-US"/>
            </w:rPr>
            <w:t>.</w:t>
          </w:r>
        </w:p>
      </w:sdtContent>
    </w:sdt>
    <w:p w14:paraId="10BAC610" w14:textId="77777777" w:rsidR="00B30030" w:rsidRDefault="00B30030" w:rsidP="00A16FE2">
      <w:pPr>
        <w:pStyle w:val="JW71References"/>
        <w:spacing w:line="276" w:lineRule="auto"/>
        <w:ind w:left="720" w:hanging="720"/>
        <w:rPr>
          <w:rFonts w:ascii="Segoe UI" w:hAnsi="Segoe UI" w:cs="Segoe UI"/>
        </w:rPr>
      </w:pPr>
    </w:p>
    <w:p w14:paraId="2CB21276" w14:textId="7B4E9518" w:rsidR="00D535F5" w:rsidRPr="000F3653" w:rsidRDefault="00D535F5" w:rsidP="00A16FE2">
      <w:pPr>
        <w:pStyle w:val="JW71References"/>
        <w:spacing w:line="276" w:lineRule="auto"/>
        <w:ind w:left="720" w:hanging="720"/>
        <w:rPr>
          <w:rFonts w:ascii="Segoe UI" w:hAnsi="Segoe UI" w:cs="Segoe UI"/>
        </w:rPr>
      </w:pPr>
      <w:r w:rsidRPr="000F3653">
        <w:rPr>
          <w:rFonts w:ascii="Segoe UI" w:hAnsi="Segoe UI" w:cs="Segoe UI"/>
          <w:b/>
          <w:bCs/>
          <w:szCs w:val="18"/>
          <w:lang w:val="en-US"/>
        </w:rPr>
        <w:drawing>
          <wp:anchor distT="0" distB="0" distL="114300" distR="114300" simplePos="0" relativeHeight="251660800" behindDoc="1" locked="0" layoutInCell="1" allowOverlap="1" wp14:anchorId="7D128C90" wp14:editId="4BA76400">
            <wp:simplePos x="0" y="0"/>
            <wp:positionH relativeFrom="column">
              <wp:posOffset>-57785</wp:posOffset>
            </wp:positionH>
            <wp:positionV relativeFrom="paragraph">
              <wp:posOffset>153670</wp:posOffset>
            </wp:positionV>
            <wp:extent cx="838200" cy="295275"/>
            <wp:effectExtent l="0" t="0" r="0" b="9525"/>
            <wp:wrapNone/>
            <wp:docPr id="5" name="Picture 5" descr="https://jurnal.syntax-idea.co.id/public/site/images/idea/88x31.png">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jurnal.syntax-idea.co.id/public/site/images/idea/88x31.png">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B807DE" w14:textId="094363D7" w:rsidR="00D535F5" w:rsidRPr="00B30030" w:rsidRDefault="00D535F5" w:rsidP="00B30030">
      <w:pPr>
        <w:pStyle w:val="BodyText"/>
        <w:spacing w:after="0" w:line="240" w:lineRule="auto"/>
        <w:ind w:left="1440" w:right="-94"/>
        <w:rPr>
          <w:rFonts w:ascii="Segoe UI" w:hAnsi="Segoe UI" w:cs="Segoe UI"/>
          <w:szCs w:val="21"/>
        </w:rPr>
      </w:pPr>
      <w:r w:rsidRPr="00B30030">
        <w:rPr>
          <w:rFonts w:ascii="Segoe UI" w:hAnsi="Segoe UI" w:cs="Segoe UI"/>
          <w:szCs w:val="21"/>
        </w:rPr>
        <w:t>© 202</w:t>
      </w:r>
      <w:r w:rsidR="00B84714" w:rsidRPr="00B30030">
        <w:rPr>
          <w:rFonts w:ascii="Segoe UI" w:hAnsi="Segoe UI" w:cs="Segoe UI"/>
          <w:szCs w:val="21"/>
        </w:rPr>
        <w:t>5</w:t>
      </w:r>
      <w:r w:rsidRPr="00B30030">
        <w:rPr>
          <w:rFonts w:ascii="Segoe UI" w:hAnsi="Segoe UI" w:cs="Segoe UI"/>
          <w:szCs w:val="21"/>
        </w:rPr>
        <w:t xml:space="preserve"> by the authors. Submitted for possible open access publication under the terms and</w:t>
      </w:r>
      <w:r w:rsidR="000F3653" w:rsidRPr="00B30030">
        <w:rPr>
          <w:rFonts w:ascii="Segoe UI" w:hAnsi="Segoe UI" w:cs="Segoe UI"/>
          <w:szCs w:val="21"/>
        </w:rPr>
        <w:t xml:space="preserve"> </w:t>
      </w:r>
      <w:r w:rsidRPr="00B30030">
        <w:rPr>
          <w:rFonts w:ascii="Segoe UI" w:hAnsi="Segoe UI" w:cs="Segoe UI"/>
          <w:szCs w:val="21"/>
        </w:rPr>
        <w:t xml:space="preserve">conditions of the Creative Commons Attribution (CC BY </w:t>
      </w:r>
      <w:r w:rsidRPr="00B30030">
        <w:rPr>
          <w:rFonts w:ascii="Segoe UI" w:hAnsi="Segoe UI" w:cs="Segoe UI"/>
          <w:szCs w:val="21"/>
          <w:lang w:val="id-ID"/>
        </w:rPr>
        <w:t>SA</w:t>
      </w:r>
      <w:r w:rsidRPr="00B30030">
        <w:rPr>
          <w:rFonts w:ascii="Segoe UI" w:hAnsi="Segoe UI" w:cs="Segoe UI"/>
          <w:szCs w:val="21"/>
        </w:rPr>
        <w:t>) license (https://creativecommons.org/licenses/by</w:t>
      </w:r>
      <w:r w:rsidRPr="00B30030">
        <w:rPr>
          <w:rFonts w:ascii="Segoe UI" w:hAnsi="Segoe UI" w:cs="Segoe UI"/>
          <w:szCs w:val="21"/>
          <w:lang w:val="id-ID"/>
        </w:rPr>
        <w:t>-sa</w:t>
      </w:r>
      <w:r w:rsidRPr="00B30030">
        <w:rPr>
          <w:rFonts w:ascii="Segoe UI" w:hAnsi="Segoe UI" w:cs="Segoe UI"/>
          <w:szCs w:val="21"/>
        </w:rPr>
        <w:t>/</w:t>
      </w:r>
      <w:r w:rsidRPr="00B30030">
        <w:rPr>
          <w:rFonts w:ascii="Segoe UI" w:hAnsi="Segoe UI" w:cs="Segoe UI"/>
          <w:szCs w:val="21"/>
          <w:lang w:val="id-ID"/>
        </w:rPr>
        <w:t>4</w:t>
      </w:r>
      <w:r w:rsidRPr="00B30030">
        <w:rPr>
          <w:rFonts w:ascii="Segoe UI" w:hAnsi="Segoe UI" w:cs="Segoe UI"/>
          <w:szCs w:val="21"/>
        </w:rPr>
        <w:t>.0/).</w:t>
      </w:r>
    </w:p>
    <w:p w14:paraId="2445A2AB" w14:textId="77777777" w:rsidR="00D535F5" w:rsidRPr="000F3653" w:rsidRDefault="00D535F5" w:rsidP="00A16FE2">
      <w:pPr>
        <w:pStyle w:val="ListParagraph"/>
        <w:widowControl/>
        <w:autoSpaceDE w:val="0"/>
        <w:autoSpaceDN w:val="0"/>
        <w:adjustRightInd w:val="0"/>
        <w:ind w:hanging="720"/>
        <w:rPr>
          <w:rFonts w:ascii="Segoe UI" w:hAnsi="Segoe UI" w:cs="Segoe UI"/>
          <w:b/>
          <w:bCs/>
          <w:sz w:val="22"/>
          <w:szCs w:val="22"/>
        </w:rPr>
      </w:pPr>
    </w:p>
    <w:sectPr w:rsidR="00D535F5" w:rsidRPr="000F3653" w:rsidSect="000F3653">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09" w:footer="709" w:gutter="0"/>
      <w:pgNumType w:start="279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8EA134" w14:textId="77777777" w:rsidR="005E430C" w:rsidRDefault="005E430C" w:rsidP="00117D05">
      <w:pPr>
        <w:spacing w:line="240" w:lineRule="auto"/>
      </w:pPr>
      <w:r>
        <w:separator/>
      </w:r>
    </w:p>
  </w:endnote>
  <w:endnote w:type="continuationSeparator" w:id="0">
    <w:p w14:paraId="513AB6CF" w14:textId="77777777" w:rsidR="005E430C" w:rsidRDefault="005E430C" w:rsidP="00117D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NPNLM+TimesNewRoman,Bold">
    <w:altName w:val="Times New Roman"/>
    <w:panose1 w:val="020B0604020202020204"/>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yriad Pro">
    <w:altName w:val="Arial"/>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5602097"/>
      <w:docPartObj>
        <w:docPartGallery w:val="Page Numbers (Bottom of Page)"/>
        <w:docPartUnique/>
      </w:docPartObj>
    </w:sdtPr>
    <w:sdtContent>
      <w:p w14:paraId="3331D53D" w14:textId="24DFA3DA" w:rsidR="00791F63" w:rsidRDefault="006A2C9A" w:rsidP="006A2C9A">
        <w:pPr>
          <w:pStyle w:val="Footer"/>
          <w:jc w:val="right"/>
        </w:pPr>
        <w:r>
          <w:fldChar w:fldCharType="begin"/>
        </w:r>
        <w:r>
          <w:instrText>PAGE   \* MERGEFORMAT</w:instrText>
        </w:r>
        <w:r>
          <w:fldChar w:fldCharType="separate"/>
        </w:r>
        <w:r>
          <w:t>1</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9519302"/>
      <w:docPartObj>
        <w:docPartGallery w:val="Page Numbers (Bottom of Page)"/>
        <w:docPartUnique/>
      </w:docPartObj>
    </w:sdtPr>
    <w:sdtEndPr>
      <w:rPr>
        <w:rFonts w:asciiTheme="minorHAnsi" w:hAnsiTheme="minorHAnsi" w:cstheme="minorHAnsi"/>
        <w:sz w:val="22"/>
        <w:szCs w:val="28"/>
      </w:rPr>
    </w:sdtEndPr>
    <w:sdtContent>
      <w:p w14:paraId="1C72DC6F" w14:textId="2E66E6CD" w:rsidR="00791F63" w:rsidRPr="00B30030" w:rsidRDefault="006A2C9A" w:rsidP="006A2C9A">
        <w:pPr>
          <w:pStyle w:val="Footer"/>
          <w:jc w:val="right"/>
          <w:rPr>
            <w:rFonts w:asciiTheme="minorHAnsi" w:hAnsiTheme="minorHAnsi" w:cstheme="minorHAnsi"/>
            <w:sz w:val="22"/>
            <w:szCs w:val="28"/>
          </w:rPr>
        </w:pPr>
        <w:r w:rsidRPr="00B30030">
          <w:rPr>
            <w:rFonts w:asciiTheme="minorHAnsi" w:hAnsiTheme="minorHAnsi" w:cstheme="minorHAnsi"/>
            <w:sz w:val="22"/>
            <w:szCs w:val="28"/>
          </w:rPr>
          <w:fldChar w:fldCharType="begin"/>
        </w:r>
        <w:r w:rsidRPr="00B30030">
          <w:rPr>
            <w:rFonts w:asciiTheme="minorHAnsi" w:hAnsiTheme="minorHAnsi" w:cstheme="minorHAnsi"/>
            <w:sz w:val="22"/>
            <w:szCs w:val="28"/>
          </w:rPr>
          <w:instrText>PAGE   \* MERGEFORMAT</w:instrText>
        </w:r>
        <w:r w:rsidRPr="00B30030">
          <w:rPr>
            <w:rFonts w:asciiTheme="minorHAnsi" w:hAnsiTheme="minorHAnsi" w:cstheme="minorHAnsi"/>
            <w:sz w:val="22"/>
            <w:szCs w:val="28"/>
          </w:rPr>
          <w:fldChar w:fldCharType="separate"/>
        </w:r>
        <w:r w:rsidRPr="00B30030">
          <w:rPr>
            <w:rFonts w:asciiTheme="minorHAnsi" w:hAnsiTheme="minorHAnsi" w:cstheme="minorHAnsi"/>
            <w:sz w:val="22"/>
            <w:szCs w:val="28"/>
          </w:rPr>
          <w:t>1</w:t>
        </w:r>
        <w:r w:rsidRPr="00B30030">
          <w:rPr>
            <w:rFonts w:asciiTheme="minorHAnsi" w:hAnsiTheme="minorHAnsi" w:cstheme="minorHAnsi"/>
            <w:sz w:val="22"/>
            <w:szCs w:val="2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5287739"/>
      <w:docPartObj>
        <w:docPartGallery w:val="Page Numbers (Bottom of Page)"/>
        <w:docPartUnique/>
      </w:docPartObj>
    </w:sdtPr>
    <w:sdtEndPr>
      <w:rPr>
        <w:rFonts w:asciiTheme="minorHAnsi" w:hAnsiTheme="minorHAnsi" w:cstheme="minorHAnsi"/>
        <w:sz w:val="22"/>
        <w:szCs w:val="28"/>
      </w:rPr>
    </w:sdtEndPr>
    <w:sdtContent>
      <w:p w14:paraId="56D80C31" w14:textId="30501903" w:rsidR="001204F4" w:rsidRPr="00B30030" w:rsidRDefault="001204F4" w:rsidP="00791F63">
        <w:pPr>
          <w:pStyle w:val="Footer"/>
          <w:jc w:val="right"/>
          <w:rPr>
            <w:rFonts w:asciiTheme="minorHAnsi" w:hAnsiTheme="minorHAnsi" w:cstheme="minorHAnsi"/>
            <w:sz w:val="22"/>
            <w:szCs w:val="28"/>
          </w:rPr>
        </w:pPr>
        <w:r w:rsidRPr="00B30030">
          <w:rPr>
            <w:rFonts w:asciiTheme="minorHAnsi" w:hAnsiTheme="minorHAnsi" w:cstheme="minorHAnsi"/>
            <w:sz w:val="22"/>
            <w:szCs w:val="28"/>
          </w:rPr>
          <w:fldChar w:fldCharType="begin"/>
        </w:r>
        <w:r w:rsidRPr="00B30030">
          <w:rPr>
            <w:rFonts w:asciiTheme="minorHAnsi" w:hAnsiTheme="minorHAnsi" w:cstheme="minorHAnsi"/>
            <w:sz w:val="22"/>
            <w:szCs w:val="28"/>
          </w:rPr>
          <w:instrText>PAGE   \* MERGEFORMAT</w:instrText>
        </w:r>
        <w:r w:rsidRPr="00B30030">
          <w:rPr>
            <w:rFonts w:asciiTheme="minorHAnsi" w:hAnsiTheme="minorHAnsi" w:cstheme="minorHAnsi"/>
            <w:sz w:val="22"/>
            <w:szCs w:val="28"/>
          </w:rPr>
          <w:fldChar w:fldCharType="separate"/>
        </w:r>
        <w:r w:rsidRPr="00B30030">
          <w:rPr>
            <w:rFonts w:asciiTheme="minorHAnsi" w:hAnsiTheme="minorHAnsi" w:cstheme="minorHAnsi"/>
            <w:sz w:val="22"/>
            <w:szCs w:val="28"/>
            <w:lang w:val="id-ID"/>
          </w:rPr>
          <w:t>2</w:t>
        </w:r>
        <w:r w:rsidRPr="00B30030">
          <w:rPr>
            <w:rFonts w:asciiTheme="minorHAnsi" w:hAnsiTheme="minorHAnsi" w:cstheme="minorHAnsi"/>
            <w:sz w:val="22"/>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17E8FC" w14:textId="77777777" w:rsidR="005E430C" w:rsidRDefault="005E430C" w:rsidP="00117D05">
      <w:pPr>
        <w:spacing w:line="240" w:lineRule="auto"/>
      </w:pPr>
      <w:r>
        <w:separator/>
      </w:r>
    </w:p>
  </w:footnote>
  <w:footnote w:type="continuationSeparator" w:id="0">
    <w:p w14:paraId="0DC56286" w14:textId="77777777" w:rsidR="005E430C" w:rsidRDefault="005E430C" w:rsidP="00117D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22C46" w14:textId="1A36A78F" w:rsidR="00791F63" w:rsidRPr="00791F63" w:rsidRDefault="00791F63">
    <w:pPr>
      <w:pStyle w:val="Header"/>
      <w:rPr>
        <w:i/>
        <w:iCs/>
      </w:rPr>
    </w:pPr>
    <w:r w:rsidRPr="00791F63">
      <w:rPr>
        <w:i/>
        <w:iCs/>
      </w:rPr>
      <w:t>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306ED5" w14:textId="1B46FDF8" w:rsidR="00791F63" w:rsidRPr="000F3653" w:rsidRDefault="000F3653" w:rsidP="00587796">
    <w:pPr>
      <w:pStyle w:val="Header"/>
      <w:rPr>
        <w:rFonts w:ascii="Calibri" w:hAnsi="Calibri" w:cs="Calibri"/>
        <w:sz w:val="22"/>
        <w:szCs w:val="22"/>
      </w:rPr>
    </w:pPr>
    <w:r w:rsidRPr="000F3653">
      <w:rPr>
        <w:rFonts w:ascii="Calibri" w:hAnsi="Calibri" w:cs="Calibri"/>
        <w:sz w:val="22"/>
        <w:szCs w:val="22"/>
      </w:rPr>
      <w:t>The Influence of Capital Structure and Operational Efficiency on the Financial Performance of Mining Sector Companies on the IDX: Green Innovation as A Moderator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18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3685"/>
    </w:tblGrid>
    <w:tr w:rsidR="006D6CF5" w:rsidRPr="00C21C08" w14:paraId="6D82E1BE" w14:textId="77777777" w:rsidTr="000B213F">
      <w:trPr>
        <w:trHeight w:val="558"/>
      </w:trPr>
      <w:tc>
        <w:tcPr>
          <w:tcW w:w="5495" w:type="dxa"/>
        </w:tcPr>
        <w:p w14:paraId="6DDD7733" w14:textId="757F03B9" w:rsidR="006D6CF5" w:rsidRPr="003F257F" w:rsidRDefault="006D6CF5" w:rsidP="006D6CF5">
          <w:pPr>
            <w:pStyle w:val="Title"/>
            <w:spacing w:line="240" w:lineRule="auto"/>
            <w:jc w:val="both"/>
            <w:rPr>
              <w:rFonts w:ascii="Myriad Pro" w:hAnsi="Myriad Pro"/>
              <w:b w:val="0"/>
              <w:szCs w:val="28"/>
              <w:lang w:val="pt-PT"/>
            </w:rPr>
          </w:pPr>
          <w:r w:rsidRPr="003F257F">
            <w:rPr>
              <w:rFonts w:ascii="Myriad Pro" w:hAnsi="Myriad Pro"/>
              <w:b w:val="0"/>
              <w:szCs w:val="28"/>
              <w:lang w:val="pt-PT"/>
            </w:rPr>
            <w:t xml:space="preserve">JRSSEM  2025, Vol. 04, No. </w:t>
          </w:r>
          <w:r w:rsidR="003E0DF1" w:rsidRPr="003F257F">
            <w:rPr>
              <w:rFonts w:ascii="Myriad Pro" w:hAnsi="Myriad Pro"/>
              <w:b w:val="0"/>
              <w:szCs w:val="28"/>
              <w:lang w:val="pt-PT"/>
            </w:rPr>
            <w:t>8</w:t>
          </w:r>
          <w:r w:rsidRPr="003F257F">
            <w:rPr>
              <w:rFonts w:ascii="Myriad Pro" w:hAnsi="Myriad Pro"/>
              <w:b w:val="0"/>
              <w:szCs w:val="28"/>
              <w:lang w:val="pt-PT"/>
            </w:rPr>
            <w:t xml:space="preserve">, </w:t>
          </w:r>
          <w:r w:rsidR="003E0DF1" w:rsidRPr="003F257F">
            <w:rPr>
              <w:rFonts w:ascii="Myriad Pro" w:hAnsi="Myriad Pro"/>
              <w:b w:val="0"/>
              <w:szCs w:val="28"/>
              <w:lang w:val="pt-PT"/>
            </w:rPr>
            <w:t>Agustus</w:t>
          </w:r>
        </w:p>
        <w:p w14:paraId="6432CA26" w14:textId="77777777" w:rsidR="006D6CF5" w:rsidRPr="003F257F" w:rsidRDefault="006D6CF5" w:rsidP="006D6CF5">
          <w:pPr>
            <w:pStyle w:val="Title"/>
            <w:spacing w:line="240" w:lineRule="auto"/>
            <w:jc w:val="both"/>
            <w:rPr>
              <w:b w:val="0"/>
              <w:lang w:val="pt-PT"/>
            </w:rPr>
          </w:pPr>
          <w:r w:rsidRPr="003F257F">
            <w:rPr>
              <w:rFonts w:ascii="Myriad Pro" w:hAnsi="Myriad Pro"/>
              <w:b w:val="0"/>
              <w:sz w:val="22"/>
              <w:szCs w:val="22"/>
              <w:lang w:val="pt-PT"/>
            </w:rPr>
            <w:t>E-ISSN: 2807 - 6311, P-ISSN: 2807 - 6494</w:t>
          </w:r>
          <w:r w:rsidRPr="003F257F">
            <w:rPr>
              <w:rFonts w:eastAsia="Times New Roman" w:hAnsi="Times New Roman"/>
              <w:w w:val="0"/>
              <w:sz w:val="0"/>
              <w:szCs w:val="0"/>
              <w:u w:color="000000"/>
              <w:bdr w:val="none" w:sz="0" w:space="0" w:color="000000"/>
              <w:shd w:val="clear" w:color="000000" w:fill="000000"/>
              <w:lang w:val="pt-PT"/>
            </w:rPr>
            <w:t xml:space="preserve"> </w:t>
          </w:r>
        </w:p>
        <w:p w14:paraId="0B81FFEE" w14:textId="77777777" w:rsidR="006D6CF5" w:rsidRPr="003F257F" w:rsidRDefault="006D6CF5" w:rsidP="006D6CF5">
          <w:pPr>
            <w:pStyle w:val="Header"/>
            <w:rPr>
              <w:lang w:val="pt-PT"/>
            </w:rPr>
          </w:pPr>
        </w:p>
      </w:tc>
      <w:tc>
        <w:tcPr>
          <w:tcW w:w="3685" w:type="dxa"/>
        </w:tcPr>
        <w:p w14:paraId="15440510" w14:textId="77777777" w:rsidR="006D6CF5" w:rsidRPr="003F257F" w:rsidRDefault="006D6CF5" w:rsidP="006D6CF5">
          <w:pPr>
            <w:pStyle w:val="Header"/>
            <w:rPr>
              <w:lang w:val="pt-PT"/>
            </w:rPr>
          </w:pPr>
        </w:p>
      </w:tc>
    </w:tr>
  </w:tbl>
  <w:p w14:paraId="6CF43998" w14:textId="5845108F" w:rsidR="00687B3B" w:rsidRPr="006D6CF5" w:rsidRDefault="006D6CF5" w:rsidP="006D6CF5">
    <w:pPr>
      <w:pStyle w:val="Header"/>
    </w:pPr>
    <w:r>
      <w:rPr>
        <w:rFonts w:ascii="Myriad Pro" w:hAnsi="Myriad Pro"/>
        <w:b/>
        <w:noProof/>
        <w:szCs w:val="28"/>
        <w:lang w:eastAsia="en-US"/>
      </w:rPr>
      <w:drawing>
        <wp:anchor distT="0" distB="0" distL="114300" distR="114300" simplePos="0" relativeHeight="251664896" behindDoc="1" locked="0" layoutInCell="1" allowOverlap="1" wp14:anchorId="1C71FB71" wp14:editId="1A8DE860">
          <wp:simplePos x="0" y="0"/>
          <wp:positionH relativeFrom="column">
            <wp:posOffset>3860036</wp:posOffset>
          </wp:positionH>
          <wp:positionV relativeFrom="paragraph">
            <wp:posOffset>-642620</wp:posOffset>
          </wp:positionV>
          <wp:extent cx="1925320" cy="606425"/>
          <wp:effectExtent l="0" t="0" r="0" b="3175"/>
          <wp:wrapNone/>
          <wp:docPr id="705133603" name="Picture 3" descr="E:\PUBLIKASI INDONESIA\IJESS\Logo 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UBLIKASI INDONESIA\IJESS\Logo Blac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25320" cy="606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B22C1"/>
    <w:multiLevelType w:val="hybridMultilevel"/>
    <w:tmpl w:val="08448348"/>
    <w:lvl w:ilvl="0" w:tplc="DBEC9A54">
      <w:start w:val="1"/>
      <w:numFmt w:val="decimal"/>
      <w:lvlText w:val="Table %1."/>
      <w:lvlJc w:val="left"/>
      <w:pPr>
        <w:ind w:left="720" w:hanging="360"/>
      </w:pPr>
      <w:rPr>
        <w:rFonts w:ascii="Times New Roman" w:hAnsi="Times New Roman" w:hint="default"/>
        <w:b/>
        <w:i w:val="0"/>
        <w:caps w:val="0"/>
        <w:small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0BD4DA6"/>
    <w:multiLevelType w:val="hybridMultilevel"/>
    <w:tmpl w:val="1C02B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472A88"/>
    <w:multiLevelType w:val="hybridMultilevel"/>
    <w:tmpl w:val="D39E0DA4"/>
    <w:lvl w:ilvl="0" w:tplc="4A400DDA">
      <w:start w:val="1"/>
      <w:numFmt w:val="decimal"/>
      <w:pStyle w:val="MediumGrid1-Accent21"/>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F5366B3"/>
    <w:multiLevelType w:val="hybridMultilevel"/>
    <w:tmpl w:val="A2DC63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8D81D7C"/>
    <w:multiLevelType w:val="multilevel"/>
    <w:tmpl w:val="20CC9E22"/>
    <w:lvl w:ilvl="0">
      <w:start w:val="1"/>
      <w:numFmt w:val="decimal"/>
      <w:pStyle w:val="JESTECHeading2"/>
      <w:lvlText w:val="%1."/>
      <w:lvlJc w:val="left"/>
      <w:pPr>
        <w:tabs>
          <w:tab w:val="num" w:pos="717"/>
        </w:tabs>
        <w:ind w:left="717" w:hanging="360"/>
      </w:pPr>
      <w:rPr>
        <w:rFonts w:hint="default"/>
      </w:rPr>
    </w:lvl>
    <w:lvl w:ilvl="1">
      <w:start w:val="1"/>
      <w:numFmt w:val="decimal"/>
      <w:lvlText w:val="%1.%2."/>
      <w:lvlJc w:val="left"/>
      <w:pPr>
        <w:tabs>
          <w:tab w:val="num" w:pos="1149"/>
        </w:tabs>
        <w:ind w:left="1149" w:hanging="432"/>
      </w:pPr>
      <w:rPr>
        <w:rFonts w:hint="default"/>
      </w:rPr>
    </w:lvl>
    <w:lvl w:ilvl="2">
      <w:start w:val="1"/>
      <w:numFmt w:val="decimal"/>
      <w:lvlText w:val="%1.%2.%3."/>
      <w:lvlJc w:val="left"/>
      <w:pPr>
        <w:tabs>
          <w:tab w:val="num" w:pos="1581"/>
        </w:tabs>
        <w:ind w:left="1581" w:hanging="504"/>
      </w:pPr>
      <w:rPr>
        <w:rFonts w:hint="default"/>
      </w:rPr>
    </w:lvl>
    <w:lvl w:ilvl="3">
      <w:start w:val="1"/>
      <w:numFmt w:val="decimal"/>
      <w:lvlText w:val="%1.%2.%3.%4."/>
      <w:lvlJc w:val="left"/>
      <w:pPr>
        <w:tabs>
          <w:tab w:val="num" w:pos="2085"/>
        </w:tabs>
        <w:ind w:left="2085" w:hanging="648"/>
      </w:pPr>
      <w:rPr>
        <w:rFonts w:hint="default"/>
      </w:rPr>
    </w:lvl>
    <w:lvl w:ilvl="4">
      <w:start w:val="1"/>
      <w:numFmt w:val="decimal"/>
      <w:lvlText w:val="%1.%2.%3.%4.%5."/>
      <w:lvlJc w:val="left"/>
      <w:pPr>
        <w:tabs>
          <w:tab w:val="num" w:pos="2589"/>
        </w:tabs>
        <w:ind w:left="2589" w:hanging="792"/>
      </w:pPr>
      <w:rPr>
        <w:rFonts w:hint="default"/>
      </w:rPr>
    </w:lvl>
    <w:lvl w:ilvl="5">
      <w:start w:val="1"/>
      <w:numFmt w:val="decimal"/>
      <w:lvlText w:val="%1.%2.%3.%4.%5.%6."/>
      <w:lvlJc w:val="left"/>
      <w:pPr>
        <w:tabs>
          <w:tab w:val="num" w:pos="3093"/>
        </w:tabs>
        <w:ind w:left="3093" w:hanging="936"/>
      </w:pPr>
      <w:rPr>
        <w:rFonts w:hint="default"/>
      </w:rPr>
    </w:lvl>
    <w:lvl w:ilvl="6">
      <w:start w:val="1"/>
      <w:numFmt w:val="decimal"/>
      <w:lvlText w:val="%1.%2.%3.%4.%5.%6.%7."/>
      <w:lvlJc w:val="left"/>
      <w:pPr>
        <w:tabs>
          <w:tab w:val="num" w:pos="3597"/>
        </w:tabs>
        <w:ind w:left="3597" w:hanging="1080"/>
      </w:pPr>
      <w:rPr>
        <w:rFonts w:hint="default"/>
      </w:rPr>
    </w:lvl>
    <w:lvl w:ilvl="7">
      <w:start w:val="1"/>
      <w:numFmt w:val="decimal"/>
      <w:lvlText w:val="%1.%2.%3.%4.%5.%6.%7.%8."/>
      <w:lvlJc w:val="left"/>
      <w:pPr>
        <w:tabs>
          <w:tab w:val="num" w:pos="4101"/>
        </w:tabs>
        <w:ind w:left="4101" w:hanging="1224"/>
      </w:pPr>
      <w:rPr>
        <w:rFonts w:hint="default"/>
      </w:rPr>
    </w:lvl>
    <w:lvl w:ilvl="8">
      <w:start w:val="1"/>
      <w:numFmt w:val="decimal"/>
      <w:lvlText w:val="%1.%2.%3.%4.%5.%6.%7.%8.%9."/>
      <w:lvlJc w:val="left"/>
      <w:pPr>
        <w:tabs>
          <w:tab w:val="num" w:pos="4677"/>
        </w:tabs>
        <w:ind w:left="4677" w:hanging="1440"/>
      </w:pPr>
      <w:rPr>
        <w:rFonts w:hint="default"/>
      </w:rPr>
    </w:lvl>
  </w:abstractNum>
  <w:abstractNum w:abstractNumId="5" w15:restartNumberingAfterBreak="0">
    <w:nsid w:val="30724493"/>
    <w:multiLevelType w:val="hybridMultilevel"/>
    <w:tmpl w:val="61C8BC5E"/>
    <w:lvl w:ilvl="0" w:tplc="EAAA0D16">
      <w:start w:val="1"/>
      <w:numFmt w:val="decimal"/>
      <w:lvlText w:val="%1)"/>
      <w:lvlJc w:val="left"/>
      <w:pPr>
        <w:ind w:left="1800" w:hanging="360"/>
      </w:pPr>
      <w:rPr>
        <w:rFonts w:ascii="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66045E5"/>
    <w:multiLevelType w:val="multilevel"/>
    <w:tmpl w:val="C33434E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68257E"/>
    <w:multiLevelType w:val="hybridMultilevel"/>
    <w:tmpl w:val="29E48B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9886277"/>
    <w:multiLevelType w:val="hybridMultilevel"/>
    <w:tmpl w:val="E31EB606"/>
    <w:lvl w:ilvl="0" w:tplc="142665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C7505B"/>
    <w:multiLevelType w:val="hybridMultilevel"/>
    <w:tmpl w:val="300A77D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A2083E"/>
    <w:multiLevelType w:val="hybridMultilevel"/>
    <w:tmpl w:val="6A0EFD3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DBA215D"/>
    <w:multiLevelType w:val="hybridMultilevel"/>
    <w:tmpl w:val="95ECF7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DA08C4"/>
    <w:multiLevelType w:val="hybridMultilevel"/>
    <w:tmpl w:val="092C4922"/>
    <w:lvl w:ilvl="0" w:tplc="0D721784">
      <w:start w:val="1"/>
      <w:numFmt w:val="decimal"/>
      <w:lvlText w:val="%1."/>
      <w:lvlJc w:val="left"/>
      <w:pPr>
        <w:ind w:left="720" w:hanging="360"/>
      </w:pPr>
      <w:rPr>
        <w:rFonts w:hint="default"/>
        <w:sz w:val="22"/>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BF60B2"/>
    <w:multiLevelType w:val="hybridMultilevel"/>
    <w:tmpl w:val="D17C254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35C3A61"/>
    <w:multiLevelType w:val="multilevel"/>
    <w:tmpl w:val="949497F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D2F2BA8"/>
    <w:multiLevelType w:val="hybridMultilevel"/>
    <w:tmpl w:val="0EF2DE02"/>
    <w:lvl w:ilvl="0" w:tplc="B6EE4BBE">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7" w15:restartNumberingAfterBreak="0">
    <w:nsid w:val="60C65C09"/>
    <w:multiLevelType w:val="hybridMultilevel"/>
    <w:tmpl w:val="DF1CE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AF4A09"/>
    <w:multiLevelType w:val="hybridMultilevel"/>
    <w:tmpl w:val="4E1AAECC"/>
    <w:lvl w:ilvl="0" w:tplc="5DC24DD0">
      <w:start w:val="1"/>
      <w:numFmt w:val="decimal"/>
      <w:lvlText w:val="%1."/>
      <w:lvlJc w:val="left"/>
      <w:pPr>
        <w:tabs>
          <w:tab w:val="num" w:pos="1009"/>
        </w:tabs>
        <w:ind w:left="1009" w:hanging="720"/>
      </w:pPr>
      <w:rPr>
        <w:rFonts w:ascii="Times New Roman" w:eastAsia="Times New Roman" w:hAnsi="Times New Roman" w:cs="Times New Roman" w:hint="default"/>
        <w:b/>
        <w:bCs/>
      </w:rPr>
    </w:lvl>
    <w:lvl w:ilvl="1" w:tplc="112C452C">
      <w:numFmt w:val="none"/>
      <w:lvlText w:val=""/>
      <w:lvlJc w:val="left"/>
      <w:pPr>
        <w:tabs>
          <w:tab w:val="num" w:pos="360"/>
        </w:tabs>
      </w:pPr>
    </w:lvl>
    <w:lvl w:ilvl="2" w:tplc="FF2266B2">
      <w:numFmt w:val="none"/>
      <w:lvlText w:val=""/>
      <w:lvlJc w:val="left"/>
      <w:pPr>
        <w:tabs>
          <w:tab w:val="num" w:pos="360"/>
        </w:tabs>
      </w:pPr>
    </w:lvl>
    <w:lvl w:ilvl="3" w:tplc="2F7E397A">
      <w:numFmt w:val="none"/>
      <w:lvlText w:val=""/>
      <w:lvlJc w:val="left"/>
      <w:pPr>
        <w:tabs>
          <w:tab w:val="num" w:pos="360"/>
        </w:tabs>
      </w:pPr>
    </w:lvl>
    <w:lvl w:ilvl="4" w:tplc="6E5637CC">
      <w:numFmt w:val="none"/>
      <w:lvlText w:val=""/>
      <w:lvlJc w:val="left"/>
      <w:pPr>
        <w:tabs>
          <w:tab w:val="num" w:pos="360"/>
        </w:tabs>
      </w:pPr>
    </w:lvl>
    <w:lvl w:ilvl="5" w:tplc="D4401674">
      <w:numFmt w:val="none"/>
      <w:lvlText w:val=""/>
      <w:lvlJc w:val="left"/>
      <w:pPr>
        <w:tabs>
          <w:tab w:val="num" w:pos="360"/>
        </w:tabs>
      </w:pPr>
    </w:lvl>
    <w:lvl w:ilvl="6" w:tplc="C91020B8">
      <w:numFmt w:val="none"/>
      <w:lvlText w:val=""/>
      <w:lvlJc w:val="left"/>
      <w:pPr>
        <w:tabs>
          <w:tab w:val="num" w:pos="360"/>
        </w:tabs>
      </w:pPr>
    </w:lvl>
    <w:lvl w:ilvl="7" w:tplc="AD169FF2">
      <w:numFmt w:val="none"/>
      <w:lvlText w:val=""/>
      <w:lvlJc w:val="left"/>
      <w:pPr>
        <w:tabs>
          <w:tab w:val="num" w:pos="360"/>
        </w:tabs>
      </w:pPr>
    </w:lvl>
    <w:lvl w:ilvl="8" w:tplc="AAEEF488">
      <w:numFmt w:val="none"/>
      <w:lvlText w:val=""/>
      <w:lvlJc w:val="left"/>
      <w:pPr>
        <w:tabs>
          <w:tab w:val="num" w:pos="360"/>
        </w:tabs>
      </w:pPr>
    </w:lvl>
  </w:abstractNum>
  <w:abstractNum w:abstractNumId="19" w15:restartNumberingAfterBreak="0">
    <w:nsid w:val="749C67D4"/>
    <w:multiLevelType w:val="multilevel"/>
    <w:tmpl w:val="0409001F"/>
    <w:lvl w:ilvl="0">
      <w:start w:val="1"/>
      <w:numFmt w:val="decimal"/>
      <w:lvlText w:val="%1."/>
      <w:lvlJc w:val="left"/>
      <w:pPr>
        <w:ind w:left="990" w:hanging="360"/>
      </w:pPr>
      <w:rPr>
        <w:rFonts w:hint="default"/>
        <w:color w:val="auto"/>
        <w:sz w:val="24"/>
        <w:szCs w:val="24"/>
      </w:rPr>
    </w:lvl>
    <w:lvl w:ilvl="1">
      <w:start w:val="1"/>
      <w:numFmt w:val="decimal"/>
      <w:lvlText w:val="%1.%2."/>
      <w:lvlJc w:val="left"/>
      <w:pPr>
        <w:ind w:left="70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651512A"/>
    <w:multiLevelType w:val="hybridMultilevel"/>
    <w:tmpl w:val="3B626E24"/>
    <w:lvl w:ilvl="0" w:tplc="C5E0B56C">
      <w:start w:val="1"/>
      <w:numFmt w:val="decimal"/>
      <w:lvlText w:val="%1."/>
      <w:lvlJc w:val="left"/>
      <w:pPr>
        <w:ind w:left="720" w:hanging="360"/>
      </w:pPr>
      <w:rPr>
        <w:rFonts w:hint="default"/>
        <w:i w:val="0"/>
        <w:vertAlign w:val="superscrip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76FA21C4"/>
    <w:multiLevelType w:val="hybridMultilevel"/>
    <w:tmpl w:val="2304C372"/>
    <w:lvl w:ilvl="0" w:tplc="04090001">
      <w:start w:val="1"/>
      <w:numFmt w:val="bullet"/>
      <w:lvlText w:val=""/>
      <w:lvlJc w:val="left"/>
      <w:pPr>
        <w:ind w:left="851" w:hanging="360"/>
      </w:pPr>
      <w:rPr>
        <w:rFonts w:ascii="Symbol" w:hAnsi="Symbol" w:hint="default"/>
      </w:rPr>
    </w:lvl>
    <w:lvl w:ilvl="1" w:tplc="04090003" w:tentative="1">
      <w:start w:val="1"/>
      <w:numFmt w:val="bullet"/>
      <w:lvlText w:val="o"/>
      <w:lvlJc w:val="left"/>
      <w:pPr>
        <w:ind w:left="1571" w:hanging="360"/>
      </w:pPr>
      <w:rPr>
        <w:rFonts w:ascii="Courier New" w:hAnsi="Courier New" w:cs="Courier New" w:hint="default"/>
      </w:rPr>
    </w:lvl>
    <w:lvl w:ilvl="2" w:tplc="04090005" w:tentative="1">
      <w:start w:val="1"/>
      <w:numFmt w:val="bullet"/>
      <w:lvlText w:val=""/>
      <w:lvlJc w:val="left"/>
      <w:pPr>
        <w:ind w:left="2291" w:hanging="360"/>
      </w:pPr>
      <w:rPr>
        <w:rFonts w:ascii="Wingdings" w:hAnsi="Wingdings" w:hint="default"/>
      </w:rPr>
    </w:lvl>
    <w:lvl w:ilvl="3" w:tplc="04090001" w:tentative="1">
      <w:start w:val="1"/>
      <w:numFmt w:val="bullet"/>
      <w:lvlText w:val=""/>
      <w:lvlJc w:val="left"/>
      <w:pPr>
        <w:ind w:left="3011" w:hanging="360"/>
      </w:pPr>
      <w:rPr>
        <w:rFonts w:ascii="Symbol" w:hAnsi="Symbol" w:hint="default"/>
      </w:rPr>
    </w:lvl>
    <w:lvl w:ilvl="4" w:tplc="04090003" w:tentative="1">
      <w:start w:val="1"/>
      <w:numFmt w:val="bullet"/>
      <w:lvlText w:val="o"/>
      <w:lvlJc w:val="left"/>
      <w:pPr>
        <w:ind w:left="3731" w:hanging="360"/>
      </w:pPr>
      <w:rPr>
        <w:rFonts w:ascii="Courier New" w:hAnsi="Courier New" w:cs="Courier New" w:hint="default"/>
      </w:rPr>
    </w:lvl>
    <w:lvl w:ilvl="5" w:tplc="04090005" w:tentative="1">
      <w:start w:val="1"/>
      <w:numFmt w:val="bullet"/>
      <w:lvlText w:val=""/>
      <w:lvlJc w:val="left"/>
      <w:pPr>
        <w:ind w:left="4451" w:hanging="360"/>
      </w:pPr>
      <w:rPr>
        <w:rFonts w:ascii="Wingdings" w:hAnsi="Wingdings" w:hint="default"/>
      </w:rPr>
    </w:lvl>
    <w:lvl w:ilvl="6" w:tplc="04090001" w:tentative="1">
      <w:start w:val="1"/>
      <w:numFmt w:val="bullet"/>
      <w:lvlText w:val=""/>
      <w:lvlJc w:val="left"/>
      <w:pPr>
        <w:ind w:left="5171" w:hanging="360"/>
      </w:pPr>
      <w:rPr>
        <w:rFonts w:ascii="Symbol" w:hAnsi="Symbol" w:hint="default"/>
      </w:rPr>
    </w:lvl>
    <w:lvl w:ilvl="7" w:tplc="04090003" w:tentative="1">
      <w:start w:val="1"/>
      <w:numFmt w:val="bullet"/>
      <w:lvlText w:val="o"/>
      <w:lvlJc w:val="left"/>
      <w:pPr>
        <w:ind w:left="5891" w:hanging="360"/>
      </w:pPr>
      <w:rPr>
        <w:rFonts w:ascii="Courier New" w:hAnsi="Courier New" w:cs="Courier New" w:hint="default"/>
      </w:rPr>
    </w:lvl>
    <w:lvl w:ilvl="8" w:tplc="04090005" w:tentative="1">
      <w:start w:val="1"/>
      <w:numFmt w:val="bullet"/>
      <w:lvlText w:val=""/>
      <w:lvlJc w:val="left"/>
      <w:pPr>
        <w:ind w:left="6611" w:hanging="360"/>
      </w:pPr>
      <w:rPr>
        <w:rFonts w:ascii="Wingdings" w:hAnsi="Wingdings" w:hint="default"/>
      </w:rPr>
    </w:lvl>
  </w:abstractNum>
  <w:abstractNum w:abstractNumId="22" w15:restartNumberingAfterBreak="0">
    <w:nsid w:val="7BCF0301"/>
    <w:multiLevelType w:val="hybridMultilevel"/>
    <w:tmpl w:val="E676CE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D156BC1"/>
    <w:multiLevelType w:val="hybridMultilevel"/>
    <w:tmpl w:val="0D9C54E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186098378">
    <w:abstractNumId w:val="23"/>
  </w:num>
  <w:num w:numId="2" w16cid:durableId="151722930">
    <w:abstractNumId w:val="13"/>
  </w:num>
  <w:num w:numId="3" w16cid:durableId="1332030953">
    <w:abstractNumId w:val="18"/>
  </w:num>
  <w:num w:numId="4" w16cid:durableId="259070451">
    <w:abstractNumId w:val="6"/>
  </w:num>
  <w:num w:numId="5" w16cid:durableId="2045135179">
    <w:abstractNumId w:val="5"/>
  </w:num>
  <w:num w:numId="6" w16cid:durableId="676032910">
    <w:abstractNumId w:val="10"/>
  </w:num>
  <w:num w:numId="7" w16cid:durableId="1616210410">
    <w:abstractNumId w:val="1"/>
  </w:num>
  <w:num w:numId="8" w16cid:durableId="1294554314">
    <w:abstractNumId w:val="16"/>
  </w:num>
  <w:num w:numId="9" w16cid:durableId="260112554">
    <w:abstractNumId w:val="2"/>
  </w:num>
  <w:num w:numId="10" w16cid:durableId="2027097891">
    <w:abstractNumId w:val="0"/>
  </w:num>
  <w:num w:numId="11" w16cid:durableId="392970541">
    <w:abstractNumId w:val="7"/>
  </w:num>
  <w:num w:numId="12" w16cid:durableId="496657194">
    <w:abstractNumId w:val="4"/>
  </w:num>
  <w:num w:numId="13" w16cid:durableId="1577935098">
    <w:abstractNumId w:val="15"/>
  </w:num>
  <w:num w:numId="14" w16cid:durableId="2142385176">
    <w:abstractNumId w:val="4"/>
  </w:num>
  <w:num w:numId="15" w16cid:durableId="442966464">
    <w:abstractNumId w:val="4"/>
  </w:num>
  <w:num w:numId="16" w16cid:durableId="844324535">
    <w:abstractNumId w:val="4"/>
  </w:num>
  <w:num w:numId="17" w16cid:durableId="1199320014">
    <w:abstractNumId w:val="9"/>
  </w:num>
  <w:num w:numId="18" w16cid:durableId="946157377">
    <w:abstractNumId w:val="22"/>
  </w:num>
  <w:num w:numId="19" w16cid:durableId="1057169112">
    <w:abstractNumId w:val="14"/>
  </w:num>
  <w:num w:numId="20" w16cid:durableId="1555458950">
    <w:abstractNumId w:val="11"/>
  </w:num>
  <w:num w:numId="21" w16cid:durableId="579025103">
    <w:abstractNumId w:val="8"/>
  </w:num>
  <w:num w:numId="22" w16cid:durableId="1325935352">
    <w:abstractNumId w:val="4"/>
  </w:num>
  <w:num w:numId="23" w16cid:durableId="1109617476">
    <w:abstractNumId w:val="4"/>
  </w:num>
  <w:num w:numId="24" w16cid:durableId="1542405089">
    <w:abstractNumId w:val="4"/>
  </w:num>
  <w:num w:numId="25" w16cid:durableId="317340991">
    <w:abstractNumId w:val="21"/>
  </w:num>
  <w:num w:numId="26" w16cid:durableId="968316868">
    <w:abstractNumId w:val="19"/>
  </w:num>
  <w:num w:numId="27" w16cid:durableId="891311871">
    <w:abstractNumId w:val="3"/>
  </w:num>
  <w:num w:numId="28" w16cid:durableId="464785466">
    <w:abstractNumId w:val="20"/>
  </w:num>
  <w:num w:numId="29" w16cid:durableId="304119179">
    <w:abstractNumId w:val="12"/>
  </w:num>
  <w:num w:numId="30" w16cid:durableId="14193257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yMDQ3NTc1Nrc0MTZR0lEKTi0uzszPAykwNKgFADfopowtAAAA"/>
  </w:docVars>
  <w:rsids>
    <w:rsidRoot w:val="00117D05"/>
    <w:rsid w:val="00001D17"/>
    <w:rsid w:val="000036DD"/>
    <w:rsid w:val="00003B90"/>
    <w:rsid w:val="00003E90"/>
    <w:rsid w:val="00007A5C"/>
    <w:rsid w:val="000158E4"/>
    <w:rsid w:val="0001702F"/>
    <w:rsid w:val="00024423"/>
    <w:rsid w:val="00026060"/>
    <w:rsid w:val="00026F4B"/>
    <w:rsid w:val="000310BC"/>
    <w:rsid w:val="00031165"/>
    <w:rsid w:val="000349E4"/>
    <w:rsid w:val="00034ABB"/>
    <w:rsid w:val="000377CF"/>
    <w:rsid w:val="000409CC"/>
    <w:rsid w:val="00041063"/>
    <w:rsid w:val="000411DD"/>
    <w:rsid w:val="000418FF"/>
    <w:rsid w:val="00042517"/>
    <w:rsid w:val="00045EE1"/>
    <w:rsid w:val="0004723B"/>
    <w:rsid w:val="0005055B"/>
    <w:rsid w:val="00052531"/>
    <w:rsid w:val="00053B2E"/>
    <w:rsid w:val="000554C9"/>
    <w:rsid w:val="000629B0"/>
    <w:rsid w:val="00063B0C"/>
    <w:rsid w:val="00064DA7"/>
    <w:rsid w:val="00065FE3"/>
    <w:rsid w:val="00066B13"/>
    <w:rsid w:val="000706E4"/>
    <w:rsid w:val="000761A9"/>
    <w:rsid w:val="00084A1B"/>
    <w:rsid w:val="0008680F"/>
    <w:rsid w:val="00087BCD"/>
    <w:rsid w:val="000901DD"/>
    <w:rsid w:val="00090D87"/>
    <w:rsid w:val="00091B9E"/>
    <w:rsid w:val="00092590"/>
    <w:rsid w:val="00093ACB"/>
    <w:rsid w:val="00093B35"/>
    <w:rsid w:val="000A1696"/>
    <w:rsid w:val="000A17F5"/>
    <w:rsid w:val="000A4FFF"/>
    <w:rsid w:val="000A678D"/>
    <w:rsid w:val="000A747D"/>
    <w:rsid w:val="000B29AF"/>
    <w:rsid w:val="000B2C3A"/>
    <w:rsid w:val="000B72D8"/>
    <w:rsid w:val="000C2123"/>
    <w:rsid w:val="000C2C4B"/>
    <w:rsid w:val="000C3ADD"/>
    <w:rsid w:val="000C457A"/>
    <w:rsid w:val="000C591D"/>
    <w:rsid w:val="000C6E4F"/>
    <w:rsid w:val="000D0B67"/>
    <w:rsid w:val="000D0CEE"/>
    <w:rsid w:val="000D5288"/>
    <w:rsid w:val="000D53A5"/>
    <w:rsid w:val="000D5A06"/>
    <w:rsid w:val="000D6192"/>
    <w:rsid w:val="000E0DF9"/>
    <w:rsid w:val="000E23B2"/>
    <w:rsid w:val="000E3203"/>
    <w:rsid w:val="000E3E01"/>
    <w:rsid w:val="000E4990"/>
    <w:rsid w:val="000E4DE0"/>
    <w:rsid w:val="000E5027"/>
    <w:rsid w:val="000E5C78"/>
    <w:rsid w:val="000F0983"/>
    <w:rsid w:val="000F0CEE"/>
    <w:rsid w:val="000F2A18"/>
    <w:rsid w:val="000F3653"/>
    <w:rsid w:val="000F6A0D"/>
    <w:rsid w:val="00101DCE"/>
    <w:rsid w:val="00112E9C"/>
    <w:rsid w:val="001154A2"/>
    <w:rsid w:val="00116A55"/>
    <w:rsid w:val="00116D64"/>
    <w:rsid w:val="00117D05"/>
    <w:rsid w:val="001204F4"/>
    <w:rsid w:val="00120C7A"/>
    <w:rsid w:val="00126F98"/>
    <w:rsid w:val="00131269"/>
    <w:rsid w:val="00132C41"/>
    <w:rsid w:val="00137833"/>
    <w:rsid w:val="00140752"/>
    <w:rsid w:val="00141E08"/>
    <w:rsid w:val="00145525"/>
    <w:rsid w:val="00151A44"/>
    <w:rsid w:val="001628B1"/>
    <w:rsid w:val="00165833"/>
    <w:rsid w:val="001667DC"/>
    <w:rsid w:val="0017063F"/>
    <w:rsid w:val="00170818"/>
    <w:rsid w:val="0017111D"/>
    <w:rsid w:val="00174D69"/>
    <w:rsid w:val="0018358E"/>
    <w:rsid w:val="001879DC"/>
    <w:rsid w:val="0019225D"/>
    <w:rsid w:val="00193732"/>
    <w:rsid w:val="001A6342"/>
    <w:rsid w:val="001B16E7"/>
    <w:rsid w:val="001B1F94"/>
    <w:rsid w:val="001B2723"/>
    <w:rsid w:val="001B28E8"/>
    <w:rsid w:val="001C35AA"/>
    <w:rsid w:val="001C6EDF"/>
    <w:rsid w:val="001D248D"/>
    <w:rsid w:val="001D2BE4"/>
    <w:rsid w:val="001D34AC"/>
    <w:rsid w:val="001D48B9"/>
    <w:rsid w:val="001D5055"/>
    <w:rsid w:val="001D66F9"/>
    <w:rsid w:val="001E19A9"/>
    <w:rsid w:val="001E1A98"/>
    <w:rsid w:val="001E3A93"/>
    <w:rsid w:val="001F013A"/>
    <w:rsid w:val="001F27D7"/>
    <w:rsid w:val="001F32D5"/>
    <w:rsid w:val="001F3AF2"/>
    <w:rsid w:val="001F4F93"/>
    <w:rsid w:val="001F645C"/>
    <w:rsid w:val="00201715"/>
    <w:rsid w:val="002017DD"/>
    <w:rsid w:val="00203E18"/>
    <w:rsid w:val="00205345"/>
    <w:rsid w:val="00205668"/>
    <w:rsid w:val="00207470"/>
    <w:rsid w:val="00215A58"/>
    <w:rsid w:val="00224420"/>
    <w:rsid w:val="002246B9"/>
    <w:rsid w:val="002273DA"/>
    <w:rsid w:val="00236207"/>
    <w:rsid w:val="00240215"/>
    <w:rsid w:val="00243E8F"/>
    <w:rsid w:val="002464B5"/>
    <w:rsid w:val="00246852"/>
    <w:rsid w:val="00247ECB"/>
    <w:rsid w:val="00247F2E"/>
    <w:rsid w:val="00250DDF"/>
    <w:rsid w:val="0025165B"/>
    <w:rsid w:val="00254DC8"/>
    <w:rsid w:val="00255F88"/>
    <w:rsid w:val="00260AD1"/>
    <w:rsid w:val="00263FE6"/>
    <w:rsid w:val="00266501"/>
    <w:rsid w:val="00266940"/>
    <w:rsid w:val="00270BEE"/>
    <w:rsid w:val="0027357E"/>
    <w:rsid w:val="00281DA2"/>
    <w:rsid w:val="0028398D"/>
    <w:rsid w:val="00287D40"/>
    <w:rsid w:val="00291A92"/>
    <w:rsid w:val="00292FFE"/>
    <w:rsid w:val="00293C63"/>
    <w:rsid w:val="002955DE"/>
    <w:rsid w:val="00296D9E"/>
    <w:rsid w:val="002974DF"/>
    <w:rsid w:val="002A0EF9"/>
    <w:rsid w:val="002A2B60"/>
    <w:rsid w:val="002A3BC8"/>
    <w:rsid w:val="002A737B"/>
    <w:rsid w:val="002B06FA"/>
    <w:rsid w:val="002B2DB5"/>
    <w:rsid w:val="002B33AC"/>
    <w:rsid w:val="002B3D79"/>
    <w:rsid w:val="002B527B"/>
    <w:rsid w:val="002C2210"/>
    <w:rsid w:val="002C237A"/>
    <w:rsid w:val="002D0BBA"/>
    <w:rsid w:val="002D28FC"/>
    <w:rsid w:val="002D3C89"/>
    <w:rsid w:val="002D564C"/>
    <w:rsid w:val="002D6BA3"/>
    <w:rsid w:val="002E110E"/>
    <w:rsid w:val="002E2AA3"/>
    <w:rsid w:val="002F05E2"/>
    <w:rsid w:val="002F163E"/>
    <w:rsid w:val="0030183D"/>
    <w:rsid w:val="003043F2"/>
    <w:rsid w:val="003046DA"/>
    <w:rsid w:val="00306010"/>
    <w:rsid w:val="00312D0F"/>
    <w:rsid w:val="003140F1"/>
    <w:rsid w:val="00314150"/>
    <w:rsid w:val="00314641"/>
    <w:rsid w:val="00322845"/>
    <w:rsid w:val="003232B7"/>
    <w:rsid w:val="00325502"/>
    <w:rsid w:val="00325CD1"/>
    <w:rsid w:val="00332862"/>
    <w:rsid w:val="003343FB"/>
    <w:rsid w:val="00335EF7"/>
    <w:rsid w:val="00336F33"/>
    <w:rsid w:val="003371CA"/>
    <w:rsid w:val="00342C5F"/>
    <w:rsid w:val="00347531"/>
    <w:rsid w:val="00347E73"/>
    <w:rsid w:val="00351B9A"/>
    <w:rsid w:val="00361C93"/>
    <w:rsid w:val="0036788A"/>
    <w:rsid w:val="003705F3"/>
    <w:rsid w:val="00374081"/>
    <w:rsid w:val="00375AE8"/>
    <w:rsid w:val="00375DE1"/>
    <w:rsid w:val="00376C4C"/>
    <w:rsid w:val="003771E7"/>
    <w:rsid w:val="00377301"/>
    <w:rsid w:val="00380F26"/>
    <w:rsid w:val="00385973"/>
    <w:rsid w:val="0038693F"/>
    <w:rsid w:val="00387682"/>
    <w:rsid w:val="00396432"/>
    <w:rsid w:val="00396707"/>
    <w:rsid w:val="00397DF5"/>
    <w:rsid w:val="003A5107"/>
    <w:rsid w:val="003A5A8B"/>
    <w:rsid w:val="003B28FF"/>
    <w:rsid w:val="003B7EAB"/>
    <w:rsid w:val="003C4DD2"/>
    <w:rsid w:val="003C7998"/>
    <w:rsid w:val="003D138F"/>
    <w:rsid w:val="003D52EE"/>
    <w:rsid w:val="003D5554"/>
    <w:rsid w:val="003D685B"/>
    <w:rsid w:val="003E0DF1"/>
    <w:rsid w:val="003E0E62"/>
    <w:rsid w:val="003E31CB"/>
    <w:rsid w:val="003E36BE"/>
    <w:rsid w:val="003E4941"/>
    <w:rsid w:val="003E7AA5"/>
    <w:rsid w:val="003F0029"/>
    <w:rsid w:val="003F1C7D"/>
    <w:rsid w:val="003F257F"/>
    <w:rsid w:val="00401791"/>
    <w:rsid w:val="00402445"/>
    <w:rsid w:val="004042E1"/>
    <w:rsid w:val="00404485"/>
    <w:rsid w:val="0040498B"/>
    <w:rsid w:val="00412214"/>
    <w:rsid w:val="00415C65"/>
    <w:rsid w:val="00432631"/>
    <w:rsid w:val="004329BD"/>
    <w:rsid w:val="00437592"/>
    <w:rsid w:val="00440240"/>
    <w:rsid w:val="00446147"/>
    <w:rsid w:val="00455A9A"/>
    <w:rsid w:val="0046141C"/>
    <w:rsid w:val="0046169B"/>
    <w:rsid w:val="0046380E"/>
    <w:rsid w:val="00467F9E"/>
    <w:rsid w:val="00473E17"/>
    <w:rsid w:val="00474391"/>
    <w:rsid w:val="00480084"/>
    <w:rsid w:val="0048008F"/>
    <w:rsid w:val="00482692"/>
    <w:rsid w:val="00483BF7"/>
    <w:rsid w:val="0049516C"/>
    <w:rsid w:val="00495674"/>
    <w:rsid w:val="004958D9"/>
    <w:rsid w:val="0049598B"/>
    <w:rsid w:val="004A16AE"/>
    <w:rsid w:val="004A2ACF"/>
    <w:rsid w:val="004A4300"/>
    <w:rsid w:val="004A6A5C"/>
    <w:rsid w:val="004A73BB"/>
    <w:rsid w:val="004B0B56"/>
    <w:rsid w:val="004B117A"/>
    <w:rsid w:val="004B4F92"/>
    <w:rsid w:val="004C2F14"/>
    <w:rsid w:val="004C428B"/>
    <w:rsid w:val="004C7738"/>
    <w:rsid w:val="004C7C75"/>
    <w:rsid w:val="004D0F18"/>
    <w:rsid w:val="004D31AC"/>
    <w:rsid w:val="004D3F66"/>
    <w:rsid w:val="004D4454"/>
    <w:rsid w:val="004D51F0"/>
    <w:rsid w:val="004D6F61"/>
    <w:rsid w:val="004E02AC"/>
    <w:rsid w:val="004E5E26"/>
    <w:rsid w:val="004F3829"/>
    <w:rsid w:val="004F6627"/>
    <w:rsid w:val="00507D58"/>
    <w:rsid w:val="0051690F"/>
    <w:rsid w:val="00517A4F"/>
    <w:rsid w:val="00517D4C"/>
    <w:rsid w:val="00525890"/>
    <w:rsid w:val="00527195"/>
    <w:rsid w:val="00531974"/>
    <w:rsid w:val="0053484B"/>
    <w:rsid w:val="00534F66"/>
    <w:rsid w:val="00535CE8"/>
    <w:rsid w:val="005406DF"/>
    <w:rsid w:val="005442E7"/>
    <w:rsid w:val="005444E7"/>
    <w:rsid w:val="005448C3"/>
    <w:rsid w:val="00546DDC"/>
    <w:rsid w:val="00552106"/>
    <w:rsid w:val="0055255E"/>
    <w:rsid w:val="00563924"/>
    <w:rsid w:val="0057618D"/>
    <w:rsid w:val="005761A5"/>
    <w:rsid w:val="00576241"/>
    <w:rsid w:val="00577793"/>
    <w:rsid w:val="005809D6"/>
    <w:rsid w:val="00581A09"/>
    <w:rsid w:val="00583F03"/>
    <w:rsid w:val="005855E4"/>
    <w:rsid w:val="00586717"/>
    <w:rsid w:val="00587796"/>
    <w:rsid w:val="005946D1"/>
    <w:rsid w:val="005A01C1"/>
    <w:rsid w:val="005A06B0"/>
    <w:rsid w:val="005A1121"/>
    <w:rsid w:val="005A5425"/>
    <w:rsid w:val="005A6DA1"/>
    <w:rsid w:val="005A73CA"/>
    <w:rsid w:val="005B01E7"/>
    <w:rsid w:val="005B093E"/>
    <w:rsid w:val="005B127A"/>
    <w:rsid w:val="005B172E"/>
    <w:rsid w:val="005B20DD"/>
    <w:rsid w:val="005B6C78"/>
    <w:rsid w:val="005B6E98"/>
    <w:rsid w:val="005C00E1"/>
    <w:rsid w:val="005C0AA4"/>
    <w:rsid w:val="005C1063"/>
    <w:rsid w:val="005C30F4"/>
    <w:rsid w:val="005C54A4"/>
    <w:rsid w:val="005D00E8"/>
    <w:rsid w:val="005D2335"/>
    <w:rsid w:val="005D3949"/>
    <w:rsid w:val="005D47D4"/>
    <w:rsid w:val="005D4B1B"/>
    <w:rsid w:val="005D5486"/>
    <w:rsid w:val="005D77B8"/>
    <w:rsid w:val="005E12BC"/>
    <w:rsid w:val="005E1AEF"/>
    <w:rsid w:val="005E2CBF"/>
    <w:rsid w:val="005E430C"/>
    <w:rsid w:val="005E5110"/>
    <w:rsid w:val="005F46F5"/>
    <w:rsid w:val="005F65AE"/>
    <w:rsid w:val="00601DF2"/>
    <w:rsid w:val="00602468"/>
    <w:rsid w:val="006038BD"/>
    <w:rsid w:val="00605AFC"/>
    <w:rsid w:val="00611585"/>
    <w:rsid w:val="0061234E"/>
    <w:rsid w:val="00613701"/>
    <w:rsid w:val="00614706"/>
    <w:rsid w:val="0061545F"/>
    <w:rsid w:val="00615FC9"/>
    <w:rsid w:val="006177D2"/>
    <w:rsid w:val="006207CD"/>
    <w:rsid w:val="0062202E"/>
    <w:rsid w:val="006227EA"/>
    <w:rsid w:val="00627A1D"/>
    <w:rsid w:val="006321C9"/>
    <w:rsid w:val="00635BD6"/>
    <w:rsid w:val="006410DB"/>
    <w:rsid w:val="00641A0C"/>
    <w:rsid w:val="00641E64"/>
    <w:rsid w:val="00641EF5"/>
    <w:rsid w:val="00643457"/>
    <w:rsid w:val="006436EB"/>
    <w:rsid w:val="00650550"/>
    <w:rsid w:val="00655CE1"/>
    <w:rsid w:val="00666268"/>
    <w:rsid w:val="0067058C"/>
    <w:rsid w:val="006719EC"/>
    <w:rsid w:val="00675D1A"/>
    <w:rsid w:val="006845C2"/>
    <w:rsid w:val="0068474B"/>
    <w:rsid w:val="00686FCC"/>
    <w:rsid w:val="00687B3B"/>
    <w:rsid w:val="0069046B"/>
    <w:rsid w:val="0069691E"/>
    <w:rsid w:val="006A2610"/>
    <w:rsid w:val="006A2C9A"/>
    <w:rsid w:val="006A3CB8"/>
    <w:rsid w:val="006A3ED7"/>
    <w:rsid w:val="006A5F9A"/>
    <w:rsid w:val="006B14CF"/>
    <w:rsid w:val="006B23AB"/>
    <w:rsid w:val="006B72A3"/>
    <w:rsid w:val="006C5267"/>
    <w:rsid w:val="006C659D"/>
    <w:rsid w:val="006D346A"/>
    <w:rsid w:val="006D5E91"/>
    <w:rsid w:val="006D6531"/>
    <w:rsid w:val="006D6CF5"/>
    <w:rsid w:val="006E448A"/>
    <w:rsid w:val="006E70CB"/>
    <w:rsid w:val="006E7C5E"/>
    <w:rsid w:val="006F2867"/>
    <w:rsid w:val="006F5453"/>
    <w:rsid w:val="006F62DE"/>
    <w:rsid w:val="006F6ADC"/>
    <w:rsid w:val="00710592"/>
    <w:rsid w:val="00715224"/>
    <w:rsid w:val="00717A5C"/>
    <w:rsid w:val="0072423B"/>
    <w:rsid w:val="0072513A"/>
    <w:rsid w:val="00726BB5"/>
    <w:rsid w:val="00732B62"/>
    <w:rsid w:val="00737B7E"/>
    <w:rsid w:val="00741861"/>
    <w:rsid w:val="00743F4F"/>
    <w:rsid w:val="00752D6A"/>
    <w:rsid w:val="00754400"/>
    <w:rsid w:val="00755D86"/>
    <w:rsid w:val="0076038B"/>
    <w:rsid w:val="0076205C"/>
    <w:rsid w:val="00762D38"/>
    <w:rsid w:val="00764618"/>
    <w:rsid w:val="00770981"/>
    <w:rsid w:val="00771FD6"/>
    <w:rsid w:val="00773D1F"/>
    <w:rsid w:val="00777D6C"/>
    <w:rsid w:val="00780C3C"/>
    <w:rsid w:val="007837F3"/>
    <w:rsid w:val="007863EE"/>
    <w:rsid w:val="00790C7A"/>
    <w:rsid w:val="00790DB6"/>
    <w:rsid w:val="00791F63"/>
    <w:rsid w:val="00793DAB"/>
    <w:rsid w:val="00795B59"/>
    <w:rsid w:val="007975DD"/>
    <w:rsid w:val="007A37A9"/>
    <w:rsid w:val="007A3A41"/>
    <w:rsid w:val="007A3B46"/>
    <w:rsid w:val="007A7E42"/>
    <w:rsid w:val="007B06BB"/>
    <w:rsid w:val="007B2248"/>
    <w:rsid w:val="007B42D5"/>
    <w:rsid w:val="007B4878"/>
    <w:rsid w:val="007B61E1"/>
    <w:rsid w:val="007C1126"/>
    <w:rsid w:val="007C122F"/>
    <w:rsid w:val="007C56BE"/>
    <w:rsid w:val="007C5B21"/>
    <w:rsid w:val="007D0477"/>
    <w:rsid w:val="007D0E7B"/>
    <w:rsid w:val="007D1449"/>
    <w:rsid w:val="007D355E"/>
    <w:rsid w:val="007D4365"/>
    <w:rsid w:val="007D7954"/>
    <w:rsid w:val="007E00B2"/>
    <w:rsid w:val="007E6B10"/>
    <w:rsid w:val="007F1498"/>
    <w:rsid w:val="007F3FA0"/>
    <w:rsid w:val="00800418"/>
    <w:rsid w:val="00804BBA"/>
    <w:rsid w:val="0080669A"/>
    <w:rsid w:val="008067DD"/>
    <w:rsid w:val="00810413"/>
    <w:rsid w:val="00811342"/>
    <w:rsid w:val="00815475"/>
    <w:rsid w:val="0082026B"/>
    <w:rsid w:val="00820770"/>
    <w:rsid w:val="00822519"/>
    <w:rsid w:val="00823D19"/>
    <w:rsid w:val="00823E24"/>
    <w:rsid w:val="00832AE1"/>
    <w:rsid w:val="00833F1C"/>
    <w:rsid w:val="008371F5"/>
    <w:rsid w:val="008404A5"/>
    <w:rsid w:val="00841CA4"/>
    <w:rsid w:val="008447C0"/>
    <w:rsid w:val="00844E6C"/>
    <w:rsid w:val="008456AB"/>
    <w:rsid w:val="008506E3"/>
    <w:rsid w:val="0085073C"/>
    <w:rsid w:val="008512BE"/>
    <w:rsid w:val="00855DD4"/>
    <w:rsid w:val="008575A2"/>
    <w:rsid w:val="00860752"/>
    <w:rsid w:val="00860FC5"/>
    <w:rsid w:val="0086185B"/>
    <w:rsid w:val="00861A54"/>
    <w:rsid w:val="00862B67"/>
    <w:rsid w:val="008639D8"/>
    <w:rsid w:val="008672A4"/>
    <w:rsid w:val="008706B0"/>
    <w:rsid w:val="008708A2"/>
    <w:rsid w:val="00870E4A"/>
    <w:rsid w:val="00872AEB"/>
    <w:rsid w:val="00872EEE"/>
    <w:rsid w:val="0087384A"/>
    <w:rsid w:val="008810AF"/>
    <w:rsid w:val="008849D3"/>
    <w:rsid w:val="0088576E"/>
    <w:rsid w:val="008874D1"/>
    <w:rsid w:val="008949FB"/>
    <w:rsid w:val="008A224A"/>
    <w:rsid w:val="008A3D05"/>
    <w:rsid w:val="008A5997"/>
    <w:rsid w:val="008A70AB"/>
    <w:rsid w:val="008A7122"/>
    <w:rsid w:val="008B1F2D"/>
    <w:rsid w:val="008B33BD"/>
    <w:rsid w:val="008B450F"/>
    <w:rsid w:val="008B45FE"/>
    <w:rsid w:val="008C0DB2"/>
    <w:rsid w:val="008C17D9"/>
    <w:rsid w:val="008C6157"/>
    <w:rsid w:val="008D0B7C"/>
    <w:rsid w:val="008E1ECE"/>
    <w:rsid w:val="008E222F"/>
    <w:rsid w:val="008E461D"/>
    <w:rsid w:val="008F7899"/>
    <w:rsid w:val="008F7A29"/>
    <w:rsid w:val="00900523"/>
    <w:rsid w:val="00900603"/>
    <w:rsid w:val="00903885"/>
    <w:rsid w:val="00904AB8"/>
    <w:rsid w:val="00906B75"/>
    <w:rsid w:val="00911B60"/>
    <w:rsid w:val="00911DA1"/>
    <w:rsid w:val="00914428"/>
    <w:rsid w:val="009145EB"/>
    <w:rsid w:val="00917ABB"/>
    <w:rsid w:val="00924579"/>
    <w:rsid w:val="00924726"/>
    <w:rsid w:val="00931CF7"/>
    <w:rsid w:val="009336AF"/>
    <w:rsid w:val="00934BBF"/>
    <w:rsid w:val="00935CCB"/>
    <w:rsid w:val="009375A1"/>
    <w:rsid w:val="009414A0"/>
    <w:rsid w:val="00942271"/>
    <w:rsid w:val="00942831"/>
    <w:rsid w:val="00944488"/>
    <w:rsid w:val="0094448F"/>
    <w:rsid w:val="00944510"/>
    <w:rsid w:val="00946FC2"/>
    <w:rsid w:val="00951870"/>
    <w:rsid w:val="00955D1F"/>
    <w:rsid w:val="00956170"/>
    <w:rsid w:val="009658A6"/>
    <w:rsid w:val="00965D6E"/>
    <w:rsid w:val="00980ACE"/>
    <w:rsid w:val="00987746"/>
    <w:rsid w:val="00990277"/>
    <w:rsid w:val="009961A4"/>
    <w:rsid w:val="009A2A4A"/>
    <w:rsid w:val="009A3285"/>
    <w:rsid w:val="009A4254"/>
    <w:rsid w:val="009A7A2E"/>
    <w:rsid w:val="009B4B25"/>
    <w:rsid w:val="009C1737"/>
    <w:rsid w:val="009C1A14"/>
    <w:rsid w:val="009C41FE"/>
    <w:rsid w:val="009C4D0A"/>
    <w:rsid w:val="009D0F5C"/>
    <w:rsid w:val="009D1989"/>
    <w:rsid w:val="009D1C47"/>
    <w:rsid w:val="009D2C5B"/>
    <w:rsid w:val="009D5650"/>
    <w:rsid w:val="009D6445"/>
    <w:rsid w:val="009D761C"/>
    <w:rsid w:val="009D7E42"/>
    <w:rsid w:val="009E07A9"/>
    <w:rsid w:val="009E0869"/>
    <w:rsid w:val="009E1F0E"/>
    <w:rsid w:val="009E3BD6"/>
    <w:rsid w:val="009E3E65"/>
    <w:rsid w:val="009E5DB8"/>
    <w:rsid w:val="009F7638"/>
    <w:rsid w:val="00A021EC"/>
    <w:rsid w:val="00A0532F"/>
    <w:rsid w:val="00A05992"/>
    <w:rsid w:val="00A1287A"/>
    <w:rsid w:val="00A12AC8"/>
    <w:rsid w:val="00A13946"/>
    <w:rsid w:val="00A15628"/>
    <w:rsid w:val="00A169F9"/>
    <w:rsid w:val="00A16FE2"/>
    <w:rsid w:val="00A17E76"/>
    <w:rsid w:val="00A23072"/>
    <w:rsid w:val="00A23AB4"/>
    <w:rsid w:val="00A23E47"/>
    <w:rsid w:val="00A26A8D"/>
    <w:rsid w:val="00A30172"/>
    <w:rsid w:val="00A3269D"/>
    <w:rsid w:val="00A36D02"/>
    <w:rsid w:val="00A37AE4"/>
    <w:rsid w:val="00A41B25"/>
    <w:rsid w:val="00A4434C"/>
    <w:rsid w:val="00A4520A"/>
    <w:rsid w:val="00A46328"/>
    <w:rsid w:val="00A51424"/>
    <w:rsid w:val="00A54A5A"/>
    <w:rsid w:val="00A56F1C"/>
    <w:rsid w:val="00A6243F"/>
    <w:rsid w:val="00A63386"/>
    <w:rsid w:val="00A64901"/>
    <w:rsid w:val="00A65E7A"/>
    <w:rsid w:val="00A70ACC"/>
    <w:rsid w:val="00A71966"/>
    <w:rsid w:val="00A725C2"/>
    <w:rsid w:val="00A72D67"/>
    <w:rsid w:val="00A7561C"/>
    <w:rsid w:val="00A8133C"/>
    <w:rsid w:val="00A9048F"/>
    <w:rsid w:val="00A92E09"/>
    <w:rsid w:val="00A94049"/>
    <w:rsid w:val="00A96B55"/>
    <w:rsid w:val="00AA2116"/>
    <w:rsid w:val="00AA440B"/>
    <w:rsid w:val="00AA56AC"/>
    <w:rsid w:val="00AB6026"/>
    <w:rsid w:val="00AB70E8"/>
    <w:rsid w:val="00AC00B2"/>
    <w:rsid w:val="00AC11EE"/>
    <w:rsid w:val="00AC22DD"/>
    <w:rsid w:val="00AD4978"/>
    <w:rsid w:val="00AD5618"/>
    <w:rsid w:val="00AD56B9"/>
    <w:rsid w:val="00AD62B2"/>
    <w:rsid w:val="00AD779B"/>
    <w:rsid w:val="00AE1958"/>
    <w:rsid w:val="00AE2A18"/>
    <w:rsid w:val="00AE3132"/>
    <w:rsid w:val="00AF4D5D"/>
    <w:rsid w:val="00AF5388"/>
    <w:rsid w:val="00AF6275"/>
    <w:rsid w:val="00B03206"/>
    <w:rsid w:val="00B07D08"/>
    <w:rsid w:val="00B13521"/>
    <w:rsid w:val="00B13BD0"/>
    <w:rsid w:val="00B1653B"/>
    <w:rsid w:val="00B23DED"/>
    <w:rsid w:val="00B2769C"/>
    <w:rsid w:val="00B30030"/>
    <w:rsid w:val="00B30502"/>
    <w:rsid w:val="00B36BEB"/>
    <w:rsid w:val="00B3799F"/>
    <w:rsid w:val="00B41F0B"/>
    <w:rsid w:val="00B4329F"/>
    <w:rsid w:val="00B43ED0"/>
    <w:rsid w:val="00B45A49"/>
    <w:rsid w:val="00B478A3"/>
    <w:rsid w:val="00B51088"/>
    <w:rsid w:val="00B55F98"/>
    <w:rsid w:val="00B6312D"/>
    <w:rsid w:val="00B63754"/>
    <w:rsid w:val="00B63C78"/>
    <w:rsid w:val="00B656E6"/>
    <w:rsid w:val="00B7006C"/>
    <w:rsid w:val="00B75BD5"/>
    <w:rsid w:val="00B75D1D"/>
    <w:rsid w:val="00B76CF7"/>
    <w:rsid w:val="00B82A43"/>
    <w:rsid w:val="00B84714"/>
    <w:rsid w:val="00B87063"/>
    <w:rsid w:val="00B8722F"/>
    <w:rsid w:val="00B87365"/>
    <w:rsid w:val="00B87E22"/>
    <w:rsid w:val="00B90FAD"/>
    <w:rsid w:val="00B91656"/>
    <w:rsid w:val="00B92EB3"/>
    <w:rsid w:val="00B938E4"/>
    <w:rsid w:val="00B9477F"/>
    <w:rsid w:val="00B97467"/>
    <w:rsid w:val="00BA1CD1"/>
    <w:rsid w:val="00BA2CA6"/>
    <w:rsid w:val="00BA4A38"/>
    <w:rsid w:val="00BA662D"/>
    <w:rsid w:val="00BA756E"/>
    <w:rsid w:val="00BB23BF"/>
    <w:rsid w:val="00BB34E4"/>
    <w:rsid w:val="00BB429D"/>
    <w:rsid w:val="00BB4457"/>
    <w:rsid w:val="00BB6506"/>
    <w:rsid w:val="00BC4C28"/>
    <w:rsid w:val="00BC6058"/>
    <w:rsid w:val="00BD2099"/>
    <w:rsid w:val="00BE00C4"/>
    <w:rsid w:val="00BE07F5"/>
    <w:rsid w:val="00BE1CD2"/>
    <w:rsid w:val="00BE2C4A"/>
    <w:rsid w:val="00BE7D22"/>
    <w:rsid w:val="00BF1146"/>
    <w:rsid w:val="00BF5DC4"/>
    <w:rsid w:val="00BF6DBF"/>
    <w:rsid w:val="00BF7EBB"/>
    <w:rsid w:val="00C008F9"/>
    <w:rsid w:val="00C01036"/>
    <w:rsid w:val="00C16E8C"/>
    <w:rsid w:val="00C17592"/>
    <w:rsid w:val="00C207A0"/>
    <w:rsid w:val="00C21C08"/>
    <w:rsid w:val="00C25AF0"/>
    <w:rsid w:val="00C3322A"/>
    <w:rsid w:val="00C369B6"/>
    <w:rsid w:val="00C37A5D"/>
    <w:rsid w:val="00C402AE"/>
    <w:rsid w:val="00C42004"/>
    <w:rsid w:val="00C44394"/>
    <w:rsid w:val="00C4481C"/>
    <w:rsid w:val="00C44C66"/>
    <w:rsid w:val="00C47AB8"/>
    <w:rsid w:val="00C507BC"/>
    <w:rsid w:val="00C54EAE"/>
    <w:rsid w:val="00C632DC"/>
    <w:rsid w:val="00C64504"/>
    <w:rsid w:val="00C646C1"/>
    <w:rsid w:val="00C6472F"/>
    <w:rsid w:val="00C700EE"/>
    <w:rsid w:val="00C70E3A"/>
    <w:rsid w:val="00C7283C"/>
    <w:rsid w:val="00C862B6"/>
    <w:rsid w:val="00C86D47"/>
    <w:rsid w:val="00C8725C"/>
    <w:rsid w:val="00C9030D"/>
    <w:rsid w:val="00CA33F3"/>
    <w:rsid w:val="00CA3D48"/>
    <w:rsid w:val="00CA45BE"/>
    <w:rsid w:val="00CA5C25"/>
    <w:rsid w:val="00CA7508"/>
    <w:rsid w:val="00CB0C33"/>
    <w:rsid w:val="00CB22B7"/>
    <w:rsid w:val="00CB6314"/>
    <w:rsid w:val="00CB6CB2"/>
    <w:rsid w:val="00CB75F6"/>
    <w:rsid w:val="00CC3635"/>
    <w:rsid w:val="00CC41A2"/>
    <w:rsid w:val="00CC4AF6"/>
    <w:rsid w:val="00CC5904"/>
    <w:rsid w:val="00CC7058"/>
    <w:rsid w:val="00CC74F0"/>
    <w:rsid w:val="00CD108E"/>
    <w:rsid w:val="00CD286E"/>
    <w:rsid w:val="00CD38E8"/>
    <w:rsid w:val="00CD78E4"/>
    <w:rsid w:val="00CE07F7"/>
    <w:rsid w:val="00CE3720"/>
    <w:rsid w:val="00CE75E0"/>
    <w:rsid w:val="00CF29C8"/>
    <w:rsid w:val="00CF5F8A"/>
    <w:rsid w:val="00D01588"/>
    <w:rsid w:val="00D06890"/>
    <w:rsid w:val="00D11074"/>
    <w:rsid w:val="00D130A4"/>
    <w:rsid w:val="00D14CD3"/>
    <w:rsid w:val="00D16BB6"/>
    <w:rsid w:val="00D21240"/>
    <w:rsid w:val="00D21835"/>
    <w:rsid w:val="00D25084"/>
    <w:rsid w:val="00D25D6B"/>
    <w:rsid w:val="00D30277"/>
    <w:rsid w:val="00D31480"/>
    <w:rsid w:val="00D33239"/>
    <w:rsid w:val="00D33AD7"/>
    <w:rsid w:val="00D36184"/>
    <w:rsid w:val="00D418A1"/>
    <w:rsid w:val="00D4335B"/>
    <w:rsid w:val="00D43632"/>
    <w:rsid w:val="00D45BD8"/>
    <w:rsid w:val="00D535F5"/>
    <w:rsid w:val="00D5690C"/>
    <w:rsid w:val="00D62639"/>
    <w:rsid w:val="00D6427E"/>
    <w:rsid w:val="00D67976"/>
    <w:rsid w:val="00D7038D"/>
    <w:rsid w:val="00D77E95"/>
    <w:rsid w:val="00D8711F"/>
    <w:rsid w:val="00D879CD"/>
    <w:rsid w:val="00D90633"/>
    <w:rsid w:val="00D90F82"/>
    <w:rsid w:val="00D92608"/>
    <w:rsid w:val="00D96034"/>
    <w:rsid w:val="00DA02D9"/>
    <w:rsid w:val="00DA1A80"/>
    <w:rsid w:val="00DA2BBE"/>
    <w:rsid w:val="00DA37EF"/>
    <w:rsid w:val="00DA57B2"/>
    <w:rsid w:val="00DA7238"/>
    <w:rsid w:val="00DB355F"/>
    <w:rsid w:val="00DB3DBD"/>
    <w:rsid w:val="00DB6B4D"/>
    <w:rsid w:val="00DB7363"/>
    <w:rsid w:val="00DC24B6"/>
    <w:rsid w:val="00DC281E"/>
    <w:rsid w:val="00DC3FEF"/>
    <w:rsid w:val="00DC4036"/>
    <w:rsid w:val="00DC47B5"/>
    <w:rsid w:val="00DC4907"/>
    <w:rsid w:val="00DC5304"/>
    <w:rsid w:val="00DC7C8B"/>
    <w:rsid w:val="00DD6419"/>
    <w:rsid w:val="00DE258A"/>
    <w:rsid w:val="00DF3519"/>
    <w:rsid w:val="00DF70B1"/>
    <w:rsid w:val="00E03D4E"/>
    <w:rsid w:val="00E0541B"/>
    <w:rsid w:val="00E07515"/>
    <w:rsid w:val="00E11E3E"/>
    <w:rsid w:val="00E13A27"/>
    <w:rsid w:val="00E15696"/>
    <w:rsid w:val="00E24B08"/>
    <w:rsid w:val="00E27487"/>
    <w:rsid w:val="00E30B61"/>
    <w:rsid w:val="00E35D37"/>
    <w:rsid w:val="00E361B4"/>
    <w:rsid w:val="00E40FE2"/>
    <w:rsid w:val="00E50D26"/>
    <w:rsid w:val="00E54328"/>
    <w:rsid w:val="00E546CC"/>
    <w:rsid w:val="00E553D1"/>
    <w:rsid w:val="00E573A6"/>
    <w:rsid w:val="00E575CB"/>
    <w:rsid w:val="00E57C5D"/>
    <w:rsid w:val="00E63383"/>
    <w:rsid w:val="00E73738"/>
    <w:rsid w:val="00E739B6"/>
    <w:rsid w:val="00E746E8"/>
    <w:rsid w:val="00E81DA8"/>
    <w:rsid w:val="00E827FE"/>
    <w:rsid w:val="00E915A9"/>
    <w:rsid w:val="00E97A7A"/>
    <w:rsid w:val="00EA702D"/>
    <w:rsid w:val="00EB35BD"/>
    <w:rsid w:val="00EB3B5C"/>
    <w:rsid w:val="00EB448F"/>
    <w:rsid w:val="00EB750B"/>
    <w:rsid w:val="00EB7A3E"/>
    <w:rsid w:val="00EC438C"/>
    <w:rsid w:val="00EC595B"/>
    <w:rsid w:val="00EC6655"/>
    <w:rsid w:val="00EC7563"/>
    <w:rsid w:val="00ED09B4"/>
    <w:rsid w:val="00ED217D"/>
    <w:rsid w:val="00ED37A6"/>
    <w:rsid w:val="00ED7FF9"/>
    <w:rsid w:val="00EF35E7"/>
    <w:rsid w:val="00EF4725"/>
    <w:rsid w:val="00EF5DDB"/>
    <w:rsid w:val="00F07CD8"/>
    <w:rsid w:val="00F100B6"/>
    <w:rsid w:val="00F11971"/>
    <w:rsid w:val="00F1531E"/>
    <w:rsid w:val="00F1580D"/>
    <w:rsid w:val="00F16EAB"/>
    <w:rsid w:val="00F22AAD"/>
    <w:rsid w:val="00F26604"/>
    <w:rsid w:val="00F266B0"/>
    <w:rsid w:val="00F26C66"/>
    <w:rsid w:val="00F32648"/>
    <w:rsid w:val="00F4453D"/>
    <w:rsid w:val="00F45C94"/>
    <w:rsid w:val="00F51017"/>
    <w:rsid w:val="00F510F1"/>
    <w:rsid w:val="00F51D51"/>
    <w:rsid w:val="00F546D6"/>
    <w:rsid w:val="00F649E3"/>
    <w:rsid w:val="00F65039"/>
    <w:rsid w:val="00F65CED"/>
    <w:rsid w:val="00F6690C"/>
    <w:rsid w:val="00F74E07"/>
    <w:rsid w:val="00F77294"/>
    <w:rsid w:val="00F7733E"/>
    <w:rsid w:val="00F844B2"/>
    <w:rsid w:val="00F848C8"/>
    <w:rsid w:val="00F85EDD"/>
    <w:rsid w:val="00F91813"/>
    <w:rsid w:val="00F95171"/>
    <w:rsid w:val="00FA23A9"/>
    <w:rsid w:val="00FA47E3"/>
    <w:rsid w:val="00FA6C38"/>
    <w:rsid w:val="00FB0503"/>
    <w:rsid w:val="00FB5C4B"/>
    <w:rsid w:val="00FC3B8E"/>
    <w:rsid w:val="00FC57CB"/>
    <w:rsid w:val="00FC7F67"/>
    <w:rsid w:val="00FD2596"/>
    <w:rsid w:val="00FE26B6"/>
    <w:rsid w:val="00FF3BC5"/>
    <w:rsid w:val="00FF555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3AC0B3"/>
  <w15:docId w15:val="{ACF550F6-873B-46CB-9BC4-1EE81846F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05"/>
    <w:pPr>
      <w:widowControl w:val="0"/>
      <w:spacing w:after="0" w:line="276" w:lineRule="auto"/>
      <w:jc w:val="both"/>
    </w:pPr>
    <w:rPr>
      <w:rFonts w:ascii="Century" w:eastAsia="MS Mincho" w:hAnsi="Century" w:cs="Times New Roman"/>
      <w:kern w:val="2"/>
      <w:sz w:val="21"/>
      <w:szCs w:val="24"/>
      <w:lang w:val="en-US" w:eastAsia="ja-JP"/>
    </w:rPr>
  </w:style>
  <w:style w:type="paragraph" w:styleId="Heading1">
    <w:name w:val="heading 1"/>
    <w:basedOn w:val="Normal"/>
    <w:next w:val="Normal"/>
    <w:link w:val="Heading1Char"/>
    <w:qFormat/>
    <w:rsid w:val="0067058C"/>
    <w:pPr>
      <w:keepNext/>
      <w:widowControl/>
      <w:autoSpaceDE w:val="0"/>
      <w:autoSpaceDN w:val="0"/>
      <w:spacing w:line="240" w:lineRule="auto"/>
      <w:jc w:val="center"/>
      <w:outlineLvl w:val="0"/>
    </w:pPr>
    <w:rPr>
      <w:rFonts w:ascii="Times New Roman" w:eastAsia="Times New Roman" w:hAnsi="Times New Roman"/>
      <w:b/>
      <w:bCs/>
      <w:kern w:val="0"/>
      <w:sz w:val="24"/>
      <w:lang w:val="en-GB" w:eastAsia="en-US"/>
    </w:rPr>
  </w:style>
  <w:style w:type="paragraph" w:styleId="Heading2">
    <w:name w:val="heading 2"/>
    <w:basedOn w:val="Normal"/>
    <w:next w:val="Normal"/>
    <w:link w:val="Heading2Char"/>
    <w:uiPriority w:val="9"/>
    <w:semiHidden/>
    <w:unhideWhenUsed/>
    <w:qFormat/>
    <w:rsid w:val="0058779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uiPriority w:val="9"/>
    <w:semiHidden/>
    <w:unhideWhenUsed/>
    <w:qFormat/>
    <w:rsid w:val="00215A5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17D05"/>
    <w:pPr>
      <w:jc w:val="center"/>
    </w:pPr>
    <w:rPr>
      <w:rFonts w:ascii="Times New Roman"/>
      <w:b/>
      <w:bCs/>
      <w:snapToGrid w:val="0"/>
      <w:color w:val="000000"/>
      <w:sz w:val="28"/>
      <w:lang w:val="en-GB"/>
    </w:rPr>
  </w:style>
  <w:style w:type="character" w:customStyle="1" w:styleId="TitleChar">
    <w:name w:val="Title Char"/>
    <w:basedOn w:val="DefaultParagraphFont"/>
    <w:link w:val="Title"/>
    <w:rsid w:val="00117D05"/>
    <w:rPr>
      <w:rFonts w:ascii="Times New Roman" w:eastAsia="MS Mincho" w:hAnsi="Century" w:cs="Times New Roman"/>
      <w:b/>
      <w:bCs/>
      <w:snapToGrid w:val="0"/>
      <w:color w:val="000000"/>
      <w:kern w:val="2"/>
      <w:sz w:val="28"/>
      <w:szCs w:val="24"/>
      <w:lang w:eastAsia="ja-JP"/>
    </w:rPr>
  </w:style>
  <w:style w:type="paragraph" w:styleId="Header">
    <w:name w:val="header"/>
    <w:basedOn w:val="Normal"/>
    <w:link w:val="HeaderChar"/>
    <w:uiPriority w:val="99"/>
    <w:unhideWhenUsed/>
    <w:rsid w:val="00117D05"/>
    <w:pPr>
      <w:tabs>
        <w:tab w:val="center" w:pos="4513"/>
        <w:tab w:val="right" w:pos="9026"/>
      </w:tabs>
      <w:spacing w:line="240" w:lineRule="auto"/>
    </w:pPr>
  </w:style>
  <w:style w:type="character" w:customStyle="1" w:styleId="HeaderChar">
    <w:name w:val="Header Char"/>
    <w:basedOn w:val="DefaultParagraphFont"/>
    <w:link w:val="Header"/>
    <w:uiPriority w:val="99"/>
    <w:rsid w:val="00117D05"/>
    <w:rPr>
      <w:rFonts w:ascii="Century" w:eastAsia="MS Mincho" w:hAnsi="Century" w:cs="Times New Roman"/>
      <w:kern w:val="2"/>
      <w:sz w:val="21"/>
      <w:szCs w:val="24"/>
      <w:lang w:val="en-US" w:eastAsia="ja-JP"/>
    </w:rPr>
  </w:style>
  <w:style w:type="paragraph" w:styleId="BodyText">
    <w:name w:val="Body Text"/>
    <w:basedOn w:val="Normal"/>
    <w:link w:val="BodyTextChar"/>
    <w:rsid w:val="00117D05"/>
    <w:pPr>
      <w:spacing w:after="120"/>
    </w:pPr>
  </w:style>
  <w:style w:type="character" w:customStyle="1" w:styleId="BodyTextChar">
    <w:name w:val="Body Text Char"/>
    <w:basedOn w:val="DefaultParagraphFont"/>
    <w:link w:val="BodyText"/>
    <w:rsid w:val="00117D05"/>
    <w:rPr>
      <w:rFonts w:ascii="Century" w:eastAsia="MS Mincho" w:hAnsi="Century" w:cs="Times New Roman"/>
      <w:kern w:val="2"/>
      <w:sz w:val="21"/>
      <w:szCs w:val="24"/>
      <w:lang w:val="en-US" w:eastAsia="ja-JP"/>
    </w:rPr>
  </w:style>
  <w:style w:type="table" w:styleId="TableGrid">
    <w:name w:val="Table Grid"/>
    <w:basedOn w:val="TableNormal"/>
    <w:uiPriority w:val="39"/>
    <w:rsid w:val="00117D05"/>
    <w:pPr>
      <w:spacing w:after="0" w:line="276" w:lineRule="auto"/>
      <w:jc w:val="both"/>
    </w:pPr>
    <w:rPr>
      <w:rFonts w:ascii="Century" w:eastAsia="MS Mincho" w:hAnsi="Century"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117D05"/>
    <w:pPr>
      <w:tabs>
        <w:tab w:val="center" w:pos="4513"/>
        <w:tab w:val="right" w:pos="9026"/>
      </w:tabs>
      <w:spacing w:line="240" w:lineRule="auto"/>
    </w:pPr>
  </w:style>
  <w:style w:type="character" w:customStyle="1" w:styleId="FooterChar">
    <w:name w:val="Footer Char"/>
    <w:basedOn w:val="DefaultParagraphFont"/>
    <w:link w:val="Footer"/>
    <w:uiPriority w:val="99"/>
    <w:rsid w:val="00117D05"/>
    <w:rPr>
      <w:rFonts w:ascii="Century" w:eastAsia="MS Mincho" w:hAnsi="Century" w:cs="Times New Roman"/>
      <w:kern w:val="2"/>
      <w:sz w:val="21"/>
      <w:szCs w:val="24"/>
      <w:lang w:val="en-US" w:eastAsia="ja-JP"/>
    </w:rPr>
  </w:style>
  <w:style w:type="character" w:customStyle="1" w:styleId="Heading1Char">
    <w:name w:val="Heading 1 Char"/>
    <w:basedOn w:val="DefaultParagraphFont"/>
    <w:link w:val="Heading1"/>
    <w:uiPriority w:val="9"/>
    <w:rsid w:val="0067058C"/>
    <w:rPr>
      <w:rFonts w:ascii="Times New Roman" w:eastAsia="Times New Roman" w:hAnsi="Times New Roman" w:cs="Times New Roman"/>
      <w:b/>
      <w:bCs/>
      <w:sz w:val="24"/>
      <w:szCs w:val="24"/>
    </w:rPr>
  </w:style>
  <w:style w:type="character" w:styleId="PlaceholderText">
    <w:name w:val="Placeholder Text"/>
    <w:basedOn w:val="DefaultParagraphFont"/>
    <w:uiPriority w:val="99"/>
    <w:semiHidden/>
    <w:rsid w:val="001D2BE4"/>
    <w:rPr>
      <w:color w:val="808080"/>
    </w:rPr>
  </w:style>
  <w:style w:type="paragraph" w:styleId="ListParagraph">
    <w:name w:val="List Paragraph"/>
    <w:basedOn w:val="Normal"/>
    <w:uiPriority w:val="1"/>
    <w:qFormat/>
    <w:rsid w:val="00A8133C"/>
    <w:pPr>
      <w:ind w:left="720"/>
      <w:contextualSpacing/>
    </w:pPr>
  </w:style>
  <w:style w:type="character" w:styleId="Emphasis">
    <w:name w:val="Emphasis"/>
    <w:qFormat/>
    <w:rsid w:val="00F100B6"/>
    <w:rPr>
      <w:rFonts w:cs="Times New Roman"/>
      <w:i/>
      <w:iCs/>
    </w:rPr>
  </w:style>
  <w:style w:type="character" w:styleId="Hyperlink">
    <w:name w:val="Hyperlink"/>
    <w:basedOn w:val="DefaultParagraphFont"/>
    <w:uiPriority w:val="99"/>
    <w:unhideWhenUsed/>
    <w:rsid w:val="0086185B"/>
    <w:rPr>
      <w:color w:val="0563C1" w:themeColor="hyperlink"/>
      <w:u w:val="single"/>
    </w:rPr>
  </w:style>
  <w:style w:type="paragraph" w:styleId="BalloonText">
    <w:name w:val="Balloon Text"/>
    <w:basedOn w:val="Normal"/>
    <w:link w:val="BalloonTextChar"/>
    <w:uiPriority w:val="99"/>
    <w:semiHidden/>
    <w:unhideWhenUsed/>
    <w:rsid w:val="00861A5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A54"/>
    <w:rPr>
      <w:rFonts w:ascii="Tahoma" w:eastAsia="MS Mincho" w:hAnsi="Tahoma" w:cs="Tahoma"/>
      <w:kern w:val="2"/>
      <w:sz w:val="16"/>
      <w:szCs w:val="16"/>
      <w:lang w:val="en-US" w:eastAsia="ja-JP"/>
    </w:rPr>
  </w:style>
  <w:style w:type="paragraph" w:styleId="BodyTextIndent">
    <w:name w:val="Body Text Indent"/>
    <w:basedOn w:val="Normal"/>
    <w:link w:val="BodyTextIndentChar"/>
    <w:rsid w:val="002A2B60"/>
    <w:pPr>
      <w:widowControl/>
      <w:spacing w:after="120" w:line="360" w:lineRule="auto"/>
      <w:ind w:left="360"/>
    </w:pPr>
    <w:rPr>
      <w:rFonts w:ascii="Calibri" w:eastAsia="Times New Roman" w:hAnsi="Calibri" w:cs="Calibri"/>
      <w:kern w:val="0"/>
      <w:sz w:val="22"/>
      <w:szCs w:val="22"/>
      <w:lang w:eastAsia="en-US"/>
    </w:rPr>
  </w:style>
  <w:style w:type="character" w:customStyle="1" w:styleId="BodyTextIndentChar">
    <w:name w:val="Body Text Indent Char"/>
    <w:basedOn w:val="DefaultParagraphFont"/>
    <w:link w:val="BodyTextIndent"/>
    <w:rsid w:val="002A2B60"/>
    <w:rPr>
      <w:rFonts w:ascii="Calibri" w:eastAsia="Times New Roman" w:hAnsi="Calibri" w:cs="Calibri"/>
      <w:lang w:val="en-US"/>
    </w:rPr>
  </w:style>
  <w:style w:type="character" w:customStyle="1" w:styleId="txtboldonly">
    <w:name w:val="txtboldonly"/>
    <w:basedOn w:val="DefaultParagraphFont"/>
    <w:rsid w:val="00605AFC"/>
  </w:style>
  <w:style w:type="paragraph" w:customStyle="1" w:styleId="MediumGrid1-Accent21">
    <w:name w:val="Medium Grid 1 - Accent 21"/>
    <w:basedOn w:val="Normal"/>
    <w:uiPriority w:val="34"/>
    <w:qFormat/>
    <w:rsid w:val="00C3322A"/>
    <w:pPr>
      <w:widowControl/>
      <w:numPr>
        <w:numId w:val="9"/>
      </w:numPr>
      <w:spacing w:after="200" w:line="360" w:lineRule="auto"/>
      <w:contextualSpacing/>
    </w:pPr>
    <w:rPr>
      <w:rFonts w:ascii="Times New Roman" w:eastAsia="Times New Roman" w:hAnsi="Times New Roman"/>
      <w:kern w:val="0"/>
      <w:sz w:val="24"/>
      <w:lang w:eastAsia="en-US"/>
    </w:rPr>
  </w:style>
  <w:style w:type="paragraph" w:customStyle="1" w:styleId="bulletlist">
    <w:name w:val="bullet list"/>
    <w:basedOn w:val="BodyText"/>
    <w:rsid w:val="004D51F0"/>
    <w:pPr>
      <w:widowControl/>
      <w:numPr>
        <w:numId w:val="11"/>
      </w:numPr>
      <w:spacing w:line="228" w:lineRule="auto"/>
    </w:pPr>
    <w:rPr>
      <w:rFonts w:ascii="Times New Roman" w:eastAsia="SimSun" w:hAnsi="Times New Roman"/>
      <w:spacing w:val="-1"/>
      <w:kern w:val="0"/>
      <w:sz w:val="24"/>
      <w:lang w:eastAsia="en-US"/>
    </w:rPr>
  </w:style>
  <w:style w:type="paragraph" w:customStyle="1" w:styleId="JESTECHeading2">
    <w:name w:val="JESTEC Heading 2"/>
    <w:basedOn w:val="Normal"/>
    <w:rsid w:val="00B4329F"/>
    <w:pPr>
      <w:widowControl/>
      <w:numPr>
        <w:numId w:val="12"/>
      </w:numPr>
      <w:autoSpaceDE w:val="0"/>
      <w:autoSpaceDN w:val="0"/>
      <w:adjustRightInd w:val="0"/>
      <w:spacing w:before="120" w:after="120" w:line="240" w:lineRule="auto"/>
    </w:pPr>
    <w:rPr>
      <w:rFonts w:ascii="Times New Roman" w:eastAsia="Times New Roman" w:hAnsi="Times New Roman" w:cs="FNPNLM+TimesNewRoman,Bold"/>
      <w:b/>
      <w:color w:val="000000"/>
      <w:kern w:val="0"/>
      <w:sz w:val="22"/>
      <w:lang w:eastAsia="en-US"/>
    </w:rPr>
  </w:style>
  <w:style w:type="paragraph" w:styleId="Caption">
    <w:name w:val="caption"/>
    <w:basedOn w:val="Normal"/>
    <w:next w:val="Normal"/>
    <w:uiPriority w:val="35"/>
    <w:qFormat/>
    <w:rsid w:val="00B4329F"/>
    <w:pPr>
      <w:widowControl/>
      <w:autoSpaceDE w:val="0"/>
      <w:autoSpaceDN w:val="0"/>
      <w:adjustRightInd w:val="0"/>
      <w:spacing w:before="120" w:after="120" w:line="240" w:lineRule="auto"/>
      <w:jc w:val="left"/>
    </w:pPr>
    <w:rPr>
      <w:rFonts w:ascii="FNPNLM+TimesNewRoman,Bold" w:eastAsia="Times New Roman" w:hAnsi="FNPNLM+TimesNewRoman,Bold"/>
      <w:kern w:val="0"/>
      <w:sz w:val="24"/>
      <w:lang w:eastAsia="en-US"/>
    </w:rPr>
  </w:style>
  <w:style w:type="paragraph" w:customStyle="1" w:styleId="AbstractandKeywordsHeading">
    <w:name w:val="Abstract and Keywords Heading"/>
    <w:basedOn w:val="Normal"/>
    <w:rsid w:val="00D7038D"/>
    <w:pPr>
      <w:widowControl/>
      <w:spacing w:line="240" w:lineRule="auto"/>
      <w:ind w:left="851" w:right="851"/>
      <w:jc w:val="left"/>
    </w:pPr>
    <w:rPr>
      <w:rFonts w:ascii="Times New Roman" w:eastAsia="SimSun" w:hAnsi="Times New Roman"/>
      <w:b/>
      <w:bCs/>
      <w:kern w:val="0"/>
      <w:sz w:val="20"/>
      <w:szCs w:val="20"/>
      <w:lang w:val="en-GB" w:eastAsia="en-US"/>
    </w:rPr>
  </w:style>
  <w:style w:type="paragraph" w:customStyle="1" w:styleId="MediumGrid21">
    <w:name w:val="Medium Grid 21"/>
    <w:uiPriority w:val="1"/>
    <w:qFormat/>
    <w:rsid w:val="003140F1"/>
    <w:pPr>
      <w:spacing w:after="0" w:line="240" w:lineRule="auto"/>
    </w:pPr>
    <w:rPr>
      <w:rFonts w:ascii="Calibri" w:eastAsia="Calibri" w:hAnsi="Calibri" w:cs="Times New Roman"/>
      <w:lang w:val="en-US"/>
    </w:rPr>
  </w:style>
  <w:style w:type="paragraph" w:styleId="NormalWeb">
    <w:name w:val="Normal (Web)"/>
    <w:basedOn w:val="Normal"/>
    <w:uiPriority w:val="99"/>
    <w:unhideWhenUsed/>
    <w:rsid w:val="007E00B2"/>
    <w:pPr>
      <w:widowControl/>
      <w:spacing w:before="100" w:beforeAutospacing="1" w:after="100" w:afterAutospacing="1" w:line="240" w:lineRule="auto"/>
      <w:jc w:val="left"/>
    </w:pPr>
    <w:rPr>
      <w:rFonts w:ascii="Times New Roman" w:eastAsiaTheme="minorEastAsia" w:hAnsi="Times New Roman"/>
      <w:kern w:val="0"/>
      <w:sz w:val="24"/>
      <w:lang w:eastAsia="en-US"/>
    </w:rPr>
  </w:style>
  <w:style w:type="paragraph" w:customStyle="1" w:styleId="equation">
    <w:name w:val="equation"/>
    <w:basedOn w:val="Normal"/>
    <w:uiPriority w:val="99"/>
    <w:rsid w:val="00246852"/>
    <w:pPr>
      <w:widowControl/>
      <w:tabs>
        <w:tab w:val="center" w:pos="2520"/>
        <w:tab w:val="right" w:pos="5040"/>
      </w:tabs>
      <w:spacing w:before="240" w:after="240" w:line="216" w:lineRule="auto"/>
      <w:jc w:val="center"/>
    </w:pPr>
    <w:rPr>
      <w:rFonts w:ascii="Symbol" w:eastAsia="Times New Roman" w:hAnsi="Symbol" w:cs="Symbol"/>
      <w:kern w:val="0"/>
      <w:sz w:val="20"/>
      <w:szCs w:val="20"/>
      <w:lang w:eastAsia="en-US"/>
    </w:rPr>
  </w:style>
  <w:style w:type="paragraph" w:customStyle="1" w:styleId="Default">
    <w:name w:val="Default"/>
    <w:rsid w:val="007B42D5"/>
    <w:pPr>
      <w:autoSpaceDE w:val="0"/>
      <w:autoSpaceDN w:val="0"/>
      <w:adjustRightInd w:val="0"/>
      <w:spacing w:after="0" w:line="240" w:lineRule="auto"/>
    </w:pPr>
    <w:rPr>
      <w:rFonts w:ascii="Arial" w:hAnsi="Arial" w:cs="Arial"/>
      <w:color w:val="000000"/>
      <w:sz w:val="24"/>
      <w:szCs w:val="24"/>
      <w:lang w:val="en-US"/>
    </w:rPr>
  </w:style>
  <w:style w:type="character" w:customStyle="1" w:styleId="A3">
    <w:name w:val="A3"/>
    <w:uiPriority w:val="99"/>
    <w:rsid w:val="006E7C5E"/>
    <w:rPr>
      <w:color w:val="000000"/>
      <w:sz w:val="20"/>
      <w:szCs w:val="20"/>
    </w:rPr>
  </w:style>
  <w:style w:type="character" w:customStyle="1" w:styleId="cite-name">
    <w:name w:val="cite-name"/>
    <w:basedOn w:val="DefaultParagraphFont"/>
    <w:rsid w:val="006E7C5E"/>
  </w:style>
  <w:style w:type="character" w:customStyle="1" w:styleId="apple-converted-space">
    <w:name w:val="apple-converted-space"/>
    <w:basedOn w:val="DefaultParagraphFont"/>
    <w:rsid w:val="00CA33F3"/>
  </w:style>
  <w:style w:type="character" w:styleId="Strong">
    <w:name w:val="Strong"/>
    <w:basedOn w:val="DefaultParagraphFont"/>
    <w:uiPriority w:val="22"/>
    <w:qFormat/>
    <w:rsid w:val="00CA33F3"/>
    <w:rPr>
      <w:b/>
      <w:bCs/>
    </w:rPr>
  </w:style>
  <w:style w:type="paragraph" w:customStyle="1" w:styleId="Pa0">
    <w:name w:val="Pa0"/>
    <w:basedOn w:val="Default"/>
    <w:next w:val="Default"/>
    <w:uiPriority w:val="99"/>
    <w:rsid w:val="00A23E47"/>
    <w:pPr>
      <w:spacing w:line="241" w:lineRule="atLeast"/>
    </w:pPr>
    <w:rPr>
      <w:rFonts w:ascii="Times New Roman" w:hAnsi="Times New Roman" w:cs="Times New Roman"/>
      <w:color w:val="auto"/>
    </w:rPr>
  </w:style>
  <w:style w:type="paragraph" w:customStyle="1" w:styleId="Pa2">
    <w:name w:val="Pa2"/>
    <w:basedOn w:val="Default"/>
    <w:next w:val="Default"/>
    <w:uiPriority w:val="99"/>
    <w:rsid w:val="00A23E47"/>
    <w:pPr>
      <w:spacing w:line="241" w:lineRule="atLeast"/>
    </w:pPr>
    <w:rPr>
      <w:rFonts w:ascii="Times New Roman" w:hAnsi="Times New Roman" w:cs="Times New Roman"/>
      <w:color w:val="auto"/>
    </w:rPr>
  </w:style>
  <w:style w:type="character" w:customStyle="1" w:styleId="collapsetext">
    <w:name w:val="collapsetext"/>
    <w:basedOn w:val="DefaultParagraphFont"/>
    <w:rsid w:val="00B13521"/>
  </w:style>
  <w:style w:type="character" w:customStyle="1" w:styleId="author">
    <w:name w:val="author"/>
    <w:basedOn w:val="DefaultParagraphFont"/>
    <w:rsid w:val="00003B90"/>
  </w:style>
  <w:style w:type="character" w:customStyle="1" w:styleId="A8">
    <w:name w:val="A8"/>
    <w:uiPriority w:val="99"/>
    <w:rsid w:val="00FA47E3"/>
    <w:rPr>
      <w:b/>
      <w:bCs/>
      <w:color w:val="000000"/>
      <w:sz w:val="28"/>
      <w:szCs w:val="28"/>
    </w:rPr>
  </w:style>
  <w:style w:type="character" w:customStyle="1" w:styleId="Title1">
    <w:name w:val="Title1"/>
    <w:basedOn w:val="DefaultParagraphFont"/>
    <w:rsid w:val="00FA47E3"/>
  </w:style>
  <w:style w:type="character" w:customStyle="1" w:styleId="a">
    <w:name w:val="a"/>
    <w:basedOn w:val="DefaultParagraphFont"/>
    <w:rsid w:val="00FA47E3"/>
  </w:style>
  <w:style w:type="character" w:customStyle="1" w:styleId="article-headermeta-info-data">
    <w:name w:val="article-header__meta-info-data"/>
    <w:basedOn w:val="DefaultParagraphFont"/>
    <w:rsid w:val="00FA47E3"/>
  </w:style>
  <w:style w:type="table" w:customStyle="1" w:styleId="ListTable3-Accent31">
    <w:name w:val="List Table 3 - Accent 31"/>
    <w:basedOn w:val="TableNormal"/>
    <w:uiPriority w:val="48"/>
    <w:rsid w:val="0001702F"/>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JW71References">
    <w:name w:val="JW_7.1_References"/>
    <w:basedOn w:val="Normal"/>
    <w:qFormat/>
    <w:rsid w:val="00D535F5"/>
    <w:pPr>
      <w:autoSpaceDE w:val="0"/>
      <w:autoSpaceDN w:val="0"/>
      <w:adjustRightInd w:val="0"/>
      <w:spacing w:line="240" w:lineRule="atLeast"/>
      <w:ind w:left="480" w:hanging="480"/>
    </w:pPr>
    <w:rPr>
      <w:rFonts w:ascii="Palatino Linotype" w:eastAsiaTheme="minorHAnsi" w:hAnsi="Palatino Linotype"/>
      <w:noProof/>
      <w:kern w:val="0"/>
      <w:sz w:val="18"/>
      <w:lang w:val="en-ID" w:eastAsia="en-US"/>
    </w:rPr>
  </w:style>
  <w:style w:type="character" w:customStyle="1" w:styleId="Heading5Char">
    <w:name w:val="Heading 5 Char"/>
    <w:basedOn w:val="DefaultParagraphFont"/>
    <w:link w:val="Heading5"/>
    <w:uiPriority w:val="9"/>
    <w:semiHidden/>
    <w:rsid w:val="00215A58"/>
    <w:rPr>
      <w:rFonts w:asciiTheme="majorHAnsi" w:eastAsiaTheme="majorEastAsia" w:hAnsiTheme="majorHAnsi" w:cstheme="majorBidi"/>
      <w:color w:val="2E74B5" w:themeColor="accent1" w:themeShade="BF"/>
      <w:kern w:val="2"/>
      <w:sz w:val="21"/>
      <w:szCs w:val="24"/>
      <w:lang w:val="en-US" w:eastAsia="ja-JP"/>
    </w:rPr>
  </w:style>
  <w:style w:type="character" w:customStyle="1" w:styleId="Heading2Char">
    <w:name w:val="Heading 2 Char"/>
    <w:basedOn w:val="DefaultParagraphFont"/>
    <w:link w:val="Heading2"/>
    <w:uiPriority w:val="9"/>
    <w:semiHidden/>
    <w:rsid w:val="00587796"/>
    <w:rPr>
      <w:rFonts w:asciiTheme="majorHAnsi" w:eastAsiaTheme="majorEastAsia" w:hAnsiTheme="majorHAnsi" w:cstheme="majorBidi"/>
      <w:color w:val="2E74B5" w:themeColor="accent1" w:themeShade="BF"/>
      <w:kern w:val="2"/>
      <w:sz w:val="26"/>
      <w:szCs w:val="26"/>
      <w:lang w:val="en-US" w:eastAsia="ja-JP"/>
    </w:rPr>
  </w:style>
  <w:style w:type="character" w:styleId="CommentReference">
    <w:name w:val="annotation reference"/>
    <w:basedOn w:val="DefaultParagraphFont"/>
    <w:uiPriority w:val="99"/>
    <w:semiHidden/>
    <w:unhideWhenUsed/>
    <w:rsid w:val="004F6627"/>
    <w:rPr>
      <w:sz w:val="16"/>
      <w:szCs w:val="16"/>
    </w:rPr>
  </w:style>
  <w:style w:type="paragraph" w:styleId="CommentText">
    <w:name w:val="annotation text"/>
    <w:basedOn w:val="Normal"/>
    <w:link w:val="CommentTextChar"/>
    <w:uiPriority w:val="99"/>
    <w:semiHidden/>
    <w:unhideWhenUsed/>
    <w:rsid w:val="004F6627"/>
    <w:pPr>
      <w:spacing w:line="240" w:lineRule="auto"/>
    </w:pPr>
    <w:rPr>
      <w:sz w:val="20"/>
      <w:szCs w:val="20"/>
    </w:rPr>
  </w:style>
  <w:style w:type="character" w:customStyle="1" w:styleId="CommentTextChar">
    <w:name w:val="Comment Text Char"/>
    <w:basedOn w:val="DefaultParagraphFont"/>
    <w:link w:val="CommentText"/>
    <w:uiPriority w:val="99"/>
    <w:semiHidden/>
    <w:rsid w:val="004F6627"/>
    <w:rPr>
      <w:rFonts w:ascii="Century" w:eastAsia="MS Mincho" w:hAnsi="Century" w:cs="Times New Roman"/>
      <w:kern w:val="2"/>
      <w:sz w:val="20"/>
      <w:szCs w:val="20"/>
      <w:lang w:val="en-US" w:eastAsia="ja-JP"/>
    </w:rPr>
  </w:style>
  <w:style w:type="paragraph" w:styleId="CommentSubject">
    <w:name w:val="annotation subject"/>
    <w:basedOn w:val="CommentText"/>
    <w:next w:val="CommentText"/>
    <w:link w:val="CommentSubjectChar"/>
    <w:uiPriority w:val="99"/>
    <w:semiHidden/>
    <w:unhideWhenUsed/>
    <w:rsid w:val="004F6627"/>
    <w:rPr>
      <w:b/>
      <w:bCs/>
    </w:rPr>
  </w:style>
  <w:style w:type="character" w:customStyle="1" w:styleId="CommentSubjectChar">
    <w:name w:val="Comment Subject Char"/>
    <w:basedOn w:val="CommentTextChar"/>
    <w:link w:val="CommentSubject"/>
    <w:uiPriority w:val="99"/>
    <w:semiHidden/>
    <w:rsid w:val="004F6627"/>
    <w:rPr>
      <w:rFonts w:ascii="Century" w:eastAsia="MS Mincho" w:hAnsi="Century" w:cs="Times New Roman"/>
      <w:b/>
      <w:bCs/>
      <w:kern w:val="2"/>
      <w:sz w:val="20"/>
      <w:szCs w:val="20"/>
      <w:lang w:val="en-US" w:eastAsia="ja-JP"/>
    </w:rPr>
  </w:style>
  <w:style w:type="character" w:customStyle="1" w:styleId="selectable-text">
    <w:name w:val="selectable-text"/>
    <w:basedOn w:val="DefaultParagraphFont"/>
    <w:rsid w:val="004F6627"/>
  </w:style>
  <w:style w:type="paragraph" w:customStyle="1" w:styleId="whitespace-normal">
    <w:name w:val="whitespace-normal"/>
    <w:basedOn w:val="Normal"/>
    <w:rsid w:val="00A16FE2"/>
    <w:pPr>
      <w:widowControl/>
      <w:spacing w:before="100" w:beforeAutospacing="1" w:after="100" w:afterAutospacing="1" w:line="240" w:lineRule="auto"/>
      <w:jc w:val="left"/>
    </w:pPr>
    <w:rPr>
      <w:rFonts w:ascii="Times New Roman" w:eastAsia="Times New Roman" w:hAnsi="Times New Roman"/>
      <w:kern w:val="0"/>
      <w:sz w:val="24"/>
      <w:lang w:val="en-ID" w:eastAsia="en-ID"/>
    </w:rPr>
  </w:style>
  <w:style w:type="character" w:styleId="UnresolvedMention">
    <w:name w:val="Unresolved Mention"/>
    <w:basedOn w:val="DefaultParagraphFont"/>
    <w:uiPriority w:val="99"/>
    <w:semiHidden/>
    <w:unhideWhenUsed/>
    <w:rsid w:val="000F3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208802">
      <w:bodyDiv w:val="1"/>
      <w:marLeft w:val="0"/>
      <w:marRight w:val="0"/>
      <w:marTop w:val="0"/>
      <w:marBottom w:val="0"/>
      <w:divBdr>
        <w:top w:val="none" w:sz="0" w:space="0" w:color="auto"/>
        <w:left w:val="none" w:sz="0" w:space="0" w:color="auto"/>
        <w:bottom w:val="none" w:sz="0" w:space="0" w:color="auto"/>
        <w:right w:val="none" w:sz="0" w:space="0" w:color="auto"/>
      </w:divBdr>
    </w:div>
    <w:div w:id="146350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reativecommons.org/licenses/by-sa/4.0/"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76722CA072947DE9FB8F37C2A12A77E"/>
        <w:category>
          <w:name w:val="General"/>
          <w:gallery w:val="placeholder"/>
        </w:category>
        <w:types>
          <w:type w:val="bbPlcHdr"/>
        </w:types>
        <w:behaviors>
          <w:behavior w:val="content"/>
        </w:behaviors>
        <w:guid w:val="{F71CA02B-1949-49C2-BDF4-7D34241FF56B}"/>
      </w:docPartPr>
      <w:docPartBody>
        <w:p w:rsidR="000D10EE" w:rsidRDefault="002B2B0F" w:rsidP="002B2B0F">
          <w:pPr>
            <w:pStyle w:val="476722CA072947DE9FB8F37C2A12A77E"/>
          </w:pPr>
          <w:r w:rsidRPr="00C90B1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NPNLM+TimesNewRoman,Bold">
    <w:altName w:val="Times New Roman"/>
    <w:panose1 w:val="020B0604020202020204"/>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yriad Pro">
    <w:altName w:val="Arial"/>
    <w:panose1 w:val="020B0604020202020204"/>
    <w:charset w:val="00"/>
    <w:family w:val="swiss"/>
    <w:notTrueType/>
    <w:pitch w:val="variable"/>
    <w:sig w:usb0="20000287" w:usb1="00000001"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B0F"/>
    <w:rsid w:val="000D10EE"/>
    <w:rsid w:val="002B2B0F"/>
    <w:rsid w:val="002B2DB5"/>
    <w:rsid w:val="003C5FF3"/>
    <w:rsid w:val="00601DF2"/>
    <w:rsid w:val="00A1287A"/>
    <w:rsid w:val="00F64B2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2B0F"/>
    <w:rPr>
      <w:color w:val="808080"/>
    </w:rPr>
  </w:style>
  <w:style w:type="paragraph" w:customStyle="1" w:styleId="476722CA072947DE9FB8F37C2A12A77E">
    <w:name w:val="476722CA072947DE9FB8F37C2A12A77E"/>
    <w:rsid w:val="002B2B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54E53-8F58-4A40-8F71-0BCA38B3D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4364</Words>
  <Characters>24879</Characters>
  <Application>Microsoft Office Word</Application>
  <DocSecurity>0</DocSecurity>
  <Lines>207</Lines>
  <Paragraphs>58</Paragraphs>
  <ScaleCrop>false</ScaleCrop>
  <Company/>
  <LinksUpToDate>false</LinksUpToDate>
  <CharactersWithSpaces>29185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Elok Nur Affah Al Akromi</dc:creator>
  <cp:lastModifiedBy>Sept1063</cp:lastModifiedBy>
  <cp:revision>2</cp:revision>
  <dcterms:created xsi:type="dcterms:W3CDTF">2025-08-14T06:22:00Z</dcterms:created>
  <dcterms:modified xsi:type="dcterms:W3CDTF">2025-08-14T06:22:00Z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c8816ede-563a-429f-831d-f2ab51dd3872</vt:lpwstr>
  </property>
</Properties>
</file>