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74F75" w14:textId="08CBF307" w:rsidR="00DA37EF" w:rsidRPr="00752CFF" w:rsidRDefault="003E0DF1" w:rsidP="00CA5E02">
      <w:pPr>
        <w:spacing w:line="240" w:lineRule="auto"/>
        <w:rPr>
          <w:rFonts w:ascii="Impact" w:eastAsia="PMingLiU" w:hAnsi="Impact" w:cs="Segoe UI"/>
          <w:sz w:val="44"/>
          <w:szCs w:val="56"/>
          <w:lang w:eastAsia="zh-TW"/>
        </w:rPr>
      </w:pPr>
      <w:r w:rsidRPr="00752CFF">
        <w:rPr>
          <w:rFonts w:ascii="Impact" w:eastAsia="PMingLiU" w:hAnsi="Impact" w:cs="Segoe UI"/>
          <w:sz w:val="44"/>
          <w:szCs w:val="56"/>
          <w:lang w:eastAsia="zh-TW"/>
        </w:rPr>
        <w:t xml:space="preserve">Sanitation Management Through Government </w:t>
      </w:r>
      <w:r w:rsidR="00D054F6" w:rsidRPr="00752CFF">
        <w:rPr>
          <w:rFonts w:ascii="Impact" w:eastAsia="PMingLiU" w:hAnsi="Impact" w:cs="Segoe UI"/>
          <w:sz w:val="44"/>
          <w:szCs w:val="56"/>
          <w:lang w:eastAsia="zh-TW"/>
        </w:rPr>
        <w:t>and</w:t>
      </w:r>
      <w:r w:rsidRPr="00752CFF">
        <w:rPr>
          <w:rFonts w:ascii="Impact" w:eastAsia="PMingLiU" w:hAnsi="Impact" w:cs="Segoe UI"/>
          <w:sz w:val="44"/>
          <w:szCs w:val="56"/>
          <w:lang w:eastAsia="zh-TW"/>
        </w:rPr>
        <w:t xml:space="preserve"> Business Entity Cooperation Scheme </w:t>
      </w:r>
      <w:r w:rsidR="00D054F6" w:rsidRPr="00752CFF">
        <w:rPr>
          <w:rFonts w:ascii="Impact" w:eastAsia="PMingLiU" w:hAnsi="Impact" w:cs="Segoe UI"/>
          <w:sz w:val="44"/>
          <w:szCs w:val="56"/>
          <w:lang w:eastAsia="zh-TW"/>
        </w:rPr>
        <w:t>f</w:t>
      </w:r>
      <w:r w:rsidRPr="00752CFF">
        <w:rPr>
          <w:rFonts w:ascii="Impact" w:eastAsia="PMingLiU" w:hAnsi="Impact" w:cs="Segoe UI"/>
          <w:sz w:val="44"/>
          <w:szCs w:val="56"/>
          <w:lang w:eastAsia="zh-TW"/>
        </w:rPr>
        <w:t xml:space="preserve">or Realizing </w:t>
      </w:r>
      <w:r w:rsidR="00D054F6" w:rsidRPr="00752CFF">
        <w:rPr>
          <w:rFonts w:ascii="Impact" w:eastAsia="PMingLiU" w:hAnsi="Impact" w:cs="Segoe UI"/>
          <w:sz w:val="44"/>
          <w:szCs w:val="56"/>
          <w:lang w:eastAsia="zh-TW"/>
        </w:rPr>
        <w:t>a</w:t>
      </w:r>
      <w:r w:rsidRPr="00752CFF">
        <w:rPr>
          <w:rFonts w:ascii="Impact" w:eastAsia="PMingLiU" w:hAnsi="Impact" w:cs="Segoe UI"/>
          <w:sz w:val="44"/>
          <w:szCs w:val="56"/>
          <w:lang w:eastAsia="zh-TW"/>
        </w:rPr>
        <w:t xml:space="preserve"> Sustainable City</w:t>
      </w:r>
    </w:p>
    <w:p w14:paraId="6CA674FB" w14:textId="77777777" w:rsidR="00523BEB" w:rsidRPr="00752CFF" w:rsidRDefault="00523BEB" w:rsidP="00CA5E02">
      <w:pPr>
        <w:spacing w:line="240" w:lineRule="auto"/>
        <w:rPr>
          <w:rFonts w:ascii="Segoe UI" w:eastAsia="PMingLiU" w:hAnsi="Segoe UI" w:cs="Segoe UI"/>
          <w:b/>
          <w:bCs/>
          <w:sz w:val="24"/>
          <w:szCs w:val="36"/>
          <w:lang w:eastAsia="zh-TW"/>
        </w:rPr>
      </w:pPr>
    </w:p>
    <w:p w14:paraId="2B2DD833" w14:textId="77777777" w:rsidR="00752CFF" w:rsidRPr="00752CFF" w:rsidRDefault="00017648" w:rsidP="00CA5E02">
      <w:pPr>
        <w:spacing w:line="240" w:lineRule="auto"/>
        <w:rPr>
          <w:rFonts w:ascii="Segoe UI" w:eastAsia="PMingLiU" w:hAnsi="Segoe UI" w:cs="Segoe UI"/>
          <w:b/>
          <w:bCs/>
          <w:sz w:val="24"/>
          <w:szCs w:val="36"/>
          <w:lang w:eastAsia="zh-TW"/>
        </w:rPr>
      </w:pPr>
      <w:r w:rsidRPr="00752CFF">
        <w:rPr>
          <w:rFonts w:ascii="Segoe UI" w:eastAsia="PMingLiU" w:hAnsi="Segoe UI" w:cs="Segoe UI"/>
          <w:b/>
          <w:bCs/>
          <w:sz w:val="24"/>
          <w:szCs w:val="36"/>
          <w:lang w:eastAsia="zh-TW"/>
        </w:rPr>
        <w:t xml:space="preserve">Andreas </w:t>
      </w:r>
      <w:proofErr w:type="spellStart"/>
      <w:r w:rsidRPr="00752CFF">
        <w:rPr>
          <w:rFonts w:ascii="Segoe UI" w:eastAsia="PMingLiU" w:hAnsi="Segoe UI" w:cs="Segoe UI"/>
          <w:b/>
          <w:bCs/>
          <w:sz w:val="24"/>
          <w:szCs w:val="36"/>
          <w:lang w:eastAsia="zh-TW"/>
        </w:rPr>
        <w:t>Suwito</w:t>
      </w:r>
      <w:proofErr w:type="spellEnd"/>
      <w:r w:rsidRPr="00752CFF">
        <w:rPr>
          <w:rFonts w:ascii="Segoe UI" w:eastAsia="PMingLiU" w:hAnsi="Segoe UI" w:cs="Segoe UI"/>
          <w:b/>
          <w:bCs/>
          <w:sz w:val="24"/>
          <w:szCs w:val="36"/>
          <w:lang w:eastAsia="zh-TW"/>
        </w:rPr>
        <w:t xml:space="preserve">*, Dita Oki </w:t>
      </w:r>
      <w:proofErr w:type="spellStart"/>
      <w:r w:rsidRPr="00752CFF">
        <w:rPr>
          <w:rFonts w:ascii="Segoe UI" w:eastAsia="PMingLiU" w:hAnsi="Segoe UI" w:cs="Segoe UI"/>
          <w:b/>
          <w:bCs/>
          <w:sz w:val="24"/>
          <w:szCs w:val="36"/>
          <w:lang w:eastAsia="zh-TW"/>
        </w:rPr>
        <w:t>Berliyanti</w:t>
      </w:r>
      <w:proofErr w:type="spellEnd"/>
      <w:r w:rsidRPr="00752CFF">
        <w:rPr>
          <w:rFonts w:ascii="Segoe UI" w:eastAsia="PMingLiU" w:hAnsi="Segoe UI" w:cs="Segoe UI"/>
          <w:b/>
          <w:bCs/>
          <w:sz w:val="24"/>
          <w:szCs w:val="36"/>
          <w:lang w:eastAsia="zh-TW"/>
        </w:rPr>
        <w:t xml:space="preserve"> </w:t>
      </w:r>
    </w:p>
    <w:p w14:paraId="5EF75C86" w14:textId="77777777" w:rsidR="00752CFF" w:rsidRDefault="00017648" w:rsidP="00CA5E02">
      <w:pPr>
        <w:spacing w:line="240" w:lineRule="auto"/>
        <w:rPr>
          <w:rFonts w:ascii="Segoe UI" w:eastAsia="PMingLiU" w:hAnsi="Segoe UI" w:cs="Segoe UI"/>
          <w:sz w:val="24"/>
          <w:szCs w:val="36"/>
          <w:lang w:eastAsia="zh-TW"/>
        </w:rPr>
      </w:pPr>
      <w:r w:rsidRPr="00752CFF">
        <w:rPr>
          <w:rFonts w:ascii="Segoe UI" w:eastAsia="PMingLiU" w:hAnsi="Segoe UI" w:cs="Segoe UI"/>
          <w:sz w:val="24"/>
          <w:szCs w:val="36"/>
          <w:lang w:eastAsia="zh-TW"/>
        </w:rPr>
        <w:t xml:space="preserve">Universitas </w:t>
      </w:r>
      <w:proofErr w:type="spellStart"/>
      <w:r w:rsidRPr="00752CFF">
        <w:rPr>
          <w:rFonts w:ascii="Segoe UI" w:eastAsia="PMingLiU" w:hAnsi="Segoe UI" w:cs="Segoe UI"/>
          <w:sz w:val="24"/>
          <w:szCs w:val="36"/>
          <w:lang w:eastAsia="zh-TW"/>
        </w:rPr>
        <w:t>Trisakti</w:t>
      </w:r>
      <w:proofErr w:type="spellEnd"/>
      <w:r w:rsidRPr="00752CFF">
        <w:rPr>
          <w:rFonts w:ascii="Segoe UI" w:eastAsia="PMingLiU" w:hAnsi="Segoe UI" w:cs="Segoe UI"/>
          <w:sz w:val="24"/>
          <w:szCs w:val="36"/>
          <w:lang w:eastAsia="zh-TW"/>
        </w:rPr>
        <w:t xml:space="preserve">, Indonesia </w:t>
      </w:r>
    </w:p>
    <w:p w14:paraId="3E866043" w14:textId="18CBD6AD" w:rsidR="00523BEB" w:rsidRPr="00752CFF" w:rsidRDefault="00017648" w:rsidP="00CA5E02">
      <w:pPr>
        <w:spacing w:line="240" w:lineRule="auto"/>
        <w:rPr>
          <w:rFonts w:ascii="Segoe UI" w:eastAsia="PMingLiU" w:hAnsi="Segoe UI" w:cs="Segoe UI"/>
          <w:sz w:val="24"/>
          <w:szCs w:val="36"/>
          <w:lang w:val="en-GB" w:eastAsia="zh-TW"/>
        </w:rPr>
      </w:pPr>
      <w:r w:rsidRPr="00752CFF">
        <w:rPr>
          <w:rFonts w:ascii="Segoe UI" w:eastAsia="PMingLiU" w:hAnsi="Segoe UI" w:cs="Segoe UI"/>
          <w:sz w:val="24"/>
          <w:szCs w:val="36"/>
          <w:lang w:eastAsia="zh-TW"/>
        </w:rPr>
        <w:t>Email: andreas.suwito@gmail.com*, dita.oki@trisakti.ac.id</w:t>
      </w:r>
    </w:p>
    <w:p w14:paraId="51910D1F" w14:textId="77777777" w:rsidR="004A16AE" w:rsidRPr="00752CFF" w:rsidRDefault="004A16AE" w:rsidP="00CA5E02">
      <w:pPr>
        <w:spacing w:line="240" w:lineRule="auto"/>
        <w:rPr>
          <w:rFonts w:ascii="Segoe UI" w:eastAsia="PMingLiU" w:hAnsi="Segoe UI" w:cs="Segoe UI"/>
          <w:i/>
          <w:szCs w:val="21"/>
          <w:lang w:val="en-GB" w:eastAsia="zh-TW"/>
        </w:rPr>
      </w:pPr>
    </w:p>
    <w:p w14:paraId="4BDB0673" w14:textId="77777777" w:rsidR="00752CFF" w:rsidRPr="00CA5E02" w:rsidRDefault="00DB6B4D" w:rsidP="00CA5E02">
      <w:pPr>
        <w:spacing w:line="240" w:lineRule="auto"/>
        <w:rPr>
          <w:rFonts w:ascii="Segoe UI" w:hAnsi="Segoe UI" w:cs="Segoe UI"/>
          <w:sz w:val="22"/>
          <w:szCs w:val="22"/>
        </w:rPr>
      </w:pPr>
      <w:r w:rsidRPr="00CA5E02">
        <w:rPr>
          <w:rFonts w:ascii="Segoe UI" w:hAnsi="Segoe UI" w:cs="Segoe UI"/>
          <w:b/>
          <w:bCs/>
          <w:noProof/>
          <w:sz w:val="22"/>
          <w:szCs w:val="22"/>
          <w:lang w:eastAsia="en-US"/>
        </w:rPr>
        <mc:AlternateContent>
          <mc:Choice Requires="wps">
            <w:drawing>
              <wp:anchor distT="0" distB="0" distL="114300" distR="114300" simplePos="0" relativeHeight="251650560" behindDoc="0" locked="0" layoutInCell="1" allowOverlap="1" wp14:anchorId="7599C1A4" wp14:editId="19779781">
                <wp:simplePos x="0" y="0"/>
                <wp:positionH relativeFrom="column">
                  <wp:posOffset>-635</wp:posOffset>
                </wp:positionH>
                <wp:positionV relativeFrom="paragraph">
                  <wp:posOffset>-2540</wp:posOffset>
                </wp:positionV>
                <wp:extent cx="5760085"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5760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D5E1BDF" id="Straight Connector 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pt" to="45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9OBsgEAANQDAAAOAAAAZHJzL2Uyb0RvYy54bWysU01v2zAMvQ/YfxB0X+QU6AeMOD206C7D&#10;VnTbD1BlKhYgiYKkxc6/H6UkdrEWKDbsQosU3yP5RG9uJ2fZHmIy6Du+XjWcgVfYG7/r+M8fD59u&#10;OEtZ+l5a9NDxAyR+u/34YTOGFi5wQNtDZETiUzuGjg85h1aIpAZwMq0wgKdLjdHJTG7ciT7Kkdid&#10;FRdNcyVGjH2IqCAlit4fL/m28msNKn/TOkFmtuPUW642VvtcrNhuZLuLMgxGndqQ/9CFk8ZT0Znq&#10;XmbJfkXzisoZFTGhziuFTqDWRkGdgaZZN39M832QAeosJE4Ks0zp/9Gqr/s7/xhJhjGkNoXHWKaY&#10;dHTlS/2xqYp1mMWCKTNFwcvrq6a5ueRMne/EAgwx5c+AjpVDx63xZQ7Zyv2XlKkYpZ5TStj6YhNa&#10;0z8Ya6tTNgDubGR7SW+Xp3V5K8K9yCKvIMXSej3lg4Uj6xNoZnpqdl2r161aOKVS4POZ13rKLjBN&#10;HczA5n3gKb9AoW7c34BnRK2MPs9gZzzGt6ovUuhj/lmB49xFgmfsD/VRqzS0OlW505qX3XzpV/jy&#10;M25/AwAA//8DAFBLAwQUAAYACAAAACEAyPRVp9wAAAAFAQAADwAAAGRycy9kb3ducmV2LnhtbEyP&#10;QUvDQBCF70L/wzKCF2k31Vo1ZlNKoBcPQhspHrfZaTaYnQ3ZbZP+e0cv9TQ83uPN97LV6Fpxxj40&#10;nhTMZwkIpMqbhmoFn+Vm+gIiRE1Gt55QwQUDrPLJTaZT4wfa4nkXa8ElFFKtwMbYpVKGyqLTYeY7&#10;JPaOvnc6suxraXo9cLlr5UOSLKXTDfEHqzssLFbfu5NT8FXfP272JZVDET+OSzte9u9PhVJ3t+P6&#10;DUTEMV7D8IvP6JAz08GfyATRKpjOOchnAYLd1+SZlx3+tMwz+Z8+/wEAAP//AwBQSwECLQAUAAYA&#10;CAAAACEAtoM4kv4AAADhAQAAEwAAAAAAAAAAAAAAAAAAAAAAW0NvbnRlbnRfVHlwZXNdLnhtbFBL&#10;AQItABQABgAIAAAAIQA4/SH/1gAAAJQBAAALAAAAAAAAAAAAAAAAAC8BAABfcmVscy8ucmVsc1BL&#10;AQItABQABgAIAAAAIQBoL9OBsgEAANQDAAAOAAAAAAAAAAAAAAAAAC4CAABkcnMvZTJvRG9jLnht&#10;bFBLAQItABQABgAIAAAAIQDI9FWn3AAAAAUBAAAPAAAAAAAAAAAAAAAAAAwEAABkcnMvZG93bnJl&#10;di54bWxQSwUGAAAAAAQABADzAAAAFQUAAAAA&#10;" strokecolor="black [3213]" strokeweight=".5pt">
                <v:stroke joinstyle="miter"/>
              </v:line>
            </w:pict>
          </mc:Fallback>
        </mc:AlternateContent>
      </w:r>
      <w:r w:rsidR="00D054F6" w:rsidRPr="00CA5E02">
        <w:rPr>
          <w:rFonts w:ascii="Segoe UI" w:hAnsi="Segoe UI" w:cs="Segoe UI"/>
          <w:b/>
          <w:bCs/>
          <w:sz w:val="22"/>
          <w:szCs w:val="22"/>
        </w:rPr>
        <w:t>Abstract</w:t>
      </w:r>
      <w:r w:rsidRPr="00CA5E02">
        <w:rPr>
          <w:rFonts w:ascii="Segoe UI" w:hAnsi="Segoe UI" w:cs="Segoe UI"/>
          <w:b/>
          <w:bCs/>
          <w:sz w:val="22"/>
          <w:szCs w:val="22"/>
        </w:rPr>
        <w:t>.</w:t>
      </w:r>
      <w:r w:rsidRPr="00CA5E02">
        <w:rPr>
          <w:rFonts w:ascii="Segoe UI" w:hAnsi="Segoe UI" w:cs="Segoe UI"/>
          <w:sz w:val="22"/>
          <w:szCs w:val="22"/>
        </w:rPr>
        <w:t xml:space="preserve"> </w:t>
      </w:r>
    </w:p>
    <w:p w14:paraId="5FDA24E0" w14:textId="2EA35AB1" w:rsidR="003E0DF1" w:rsidRPr="00CA5E02" w:rsidRDefault="00D054F6" w:rsidP="00CA5E02">
      <w:pPr>
        <w:spacing w:line="240" w:lineRule="auto"/>
        <w:rPr>
          <w:rFonts w:ascii="Segoe UI" w:hAnsi="Segoe UI" w:cs="Segoe UI"/>
          <w:sz w:val="22"/>
          <w:szCs w:val="22"/>
          <w:lang w:val="en-ID"/>
        </w:rPr>
      </w:pPr>
      <w:r w:rsidRPr="00CA5E02">
        <w:rPr>
          <w:rFonts w:ascii="Segoe UI" w:hAnsi="Segoe UI" w:cs="Segoe UI"/>
          <w:sz w:val="22"/>
          <w:szCs w:val="22"/>
          <w:lang w:val="en-ID"/>
        </w:rPr>
        <w:t xml:space="preserve">Sanitation Management Through Government and Business Entity Cooperation Scheme for Realizing a Sustainable City is a fundamental aspect of achieving sustainable and adequate urban sanitation development, which is essential for realizing healthy, inclusive, and resilient cities. However, local fiscal limitations, suboptimal institutional capacity, and low involvement of multiple stakeholders pose significant challenges to providing safe sanitation services in Depok City and Bogor City. The Public-Private Partnership (PPP) scheme is viewed as a strategic alternative to bridge financing gaps while improving the efficiency and quality of urban sanitation services. This research aims to </w:t>
      </w:r>
      <w:proofErr w:type="spellStart"/>
      <w:r w:rsidRPr="00CA5E02">
        <w:rPr>
          <w:rFonts w:ascii="Segoe UI" w:hAnsi="Segoe UI" w:cs="Segoe UI"/>
          <w:sz w:val="22"/>
          <w:szCs w:val="22"/>
          <w:lang w:val="en-ID"/>
        </w:rPr>
        <w:t>analyze</w:t>
      </w:r>
      <w:proofErr w:type="spellEnd"/>
      <w:r w:rsidRPr="00CA5E02">
        <w:rPr>
          <w:rFonts w:ascii="Segoe UI" w:hAnsi="Segoe UI" w:cs="Segoe UI"/>
          <w:sz w:val="22"/>
          <w:szCs w:val="22"/>
          <w:lang w:val="en-ID"/>
        </w:rPr>
        <w:t xml:space="preserve"> the challenges of urban sanitation development in Depok and Bogor, identify key factors influencing private sector involvement through PPP schemes, and formulate sustainable urban sanitation development strategies involving the private sector. The research employs a descriptive qualitative approach, with data collection techniques that include in-depth interviews, observations, and document studies involving key informants from local governments, business actors, sanitation practitioners, and community representatives. The results indicate that the main challenges include weak tariff regulation, limited inter-agency coordination, low public awareness, and inadequate integrated </w:t>
      </w:r>
      <w:proofErr w:type="spellStart"/>
      <w:r w:rsidRPr="00CA5E02">
        <w:rPr>
          <w:rFonts w:ascii="Segoe UI" w:hAnsi="Segoe UI" w:cs="Segoe UI"/>
          <w:sz w:val="22"/>
          <w:szCs w:val="22"/>
          <w:lang w:val="en-ID"/>
        </w:rPr>
        <w:t>fecal</w:t>
      </w:r>
      <w:proofErr w:type="spellEnd"/>
      <w:r w:rsidRPr="00CA5E02">
        <w:rPr>
          <w:rFonts w:ascii="Segoe UI" w:hAnsi="Segoe UI" w:cs="Segoe UI"/>
          <w:sz w:val="22"/>
          <w:szCs w:val="22"/>
          <w:lang w:val="en-ID"/>
        </w:rPr>
        <w:t xml:space="preserve"> sludge management services. The key factors influencing private sector engagement include legal certainty, the project's economic scale, availability of technical data, and the readiness of local government institutions. This research recommends strengthening regulations and planning, establishing regional public service agencies (BLUD) for sanitation management, enhancing multi-stakeholder collaboration, and developing attractive PPP schemes for private partners as part of efforts to accelerate the achievement of safe and sustainable urban sanitation targets.</w:t>
      </w:r>
    </w:p>
    <w:p w14:paraId="2F03F5AB" w14:textId="77777777" w:rsidR="00752CFF" w:rsidRPr="00CA5E02" w:rsidRDefault="00752CFF" w:rsidP="00CA5E02">
      <w:pPr>
        <w:spacing w:line="240" w:lineRule="auto"/>
        <w:rPr>
          <w:rFonts w:ascii="Segoe UI" w:hAnsi="Segoe UI" w:cs="Segoe UI"/>
          <w:sz w:val="22"/>
          <w:szCs w:val="22"/>
          <w:lang w:val="en-ID"/>
        </w:rPr>
      </w:pPr>
    </w:p>
    <w:p w14:paraId="79154BB5" w14:textId="4EC5A1E8" w:rsidR="005C54A4" w:rsidRPr="00CA5E02" w:rsidRDefault="003E0DF1" w:rsidP="00CA5E02">
      <w:pPr>
        <w:spacing w:line="240" w:lineRule="auto"/>
        <w:rPr>
          <w:rFonts w:ascii="Segoe UI" w:hAnsi="Segoe UI" w:cs="Segoe UI"/>
          <w:bCs/>
          <w:sz w:val="22"/>
          <w:szCs w:val="22"/>
          <w:lang w:val="en-GB"/>
        </w:rPr>
      </w:pPr>
      <w:r w:rsidRPr="00CA5E02">
        <w:rPr>
          <w:rFonts w:ascii="Segoe UI" w:hAnsi="Segoe UI" w:cs="Segoe UI"/>
          <w:b/>
          <w:bCs/>
          <w:sz w:val="22"/>
          <w:szCs w:val="22"/>
        </w:rPr>
        <w:t>Keywords:</w:t>
      </w:r>
      <w:r w:rsidRPr="00CA5E02">
        <w:rPr>
          <w:rFonts w:ascii="Segoe UI" w:hAnsi="Segoe UI" w:cs="Segoe UI"/>
          <w:sz w:val="22"/>
          <w:szCs w:val="22"/>
        </w:rPr>
        <w:t xml:space="preserve"> Urban sanitation, sustainability, Public-Private Partnership, Depok City, Bogor City, government-private sector collaboration.</w:t>
      </w:r>
    </w:p>
    <w:p w14:paraId="4AD7CF04" w14:textId="77777777" w:rsidR="004A16AE" w:rsidRPr="00752CFF" w:rsidRDefault="004A16AE" w:rsidP="003E0DF1">
      <w:pPr>
        <w:rPr>
          <w:rFonts w:ascii="Segoe UI" w:hAnsi="Segoe UI" w:cs="Segoe UI"/>
          <w:b/>
          <w:sz w:val="22"/>
          <w:szCs w:val="22"/>
          <w:lang w:val="en-GB"/>
        </w:rPr>
      </w:pPr>
    </w:p>
    <w:p w14:paraId="659A1360" w14:textId="5BD3369E" w:rsidR="00117D05" w:rsidRPr="00752CFF" w:rsidRDefault="00FB5C4B" w:rsidP="00CA5E02">
      <w:pPr>
        <w:rPr>
          <w:rFonts w:ascii="Segoe UI" w:hAnsi="Segoe UI" w:cs="Segoe UI"/>
          <w:b/>
          <w:sz w:val="24"/>
          <w:lang w:val="en-GB"/>
        </w:rPr>
      </w:pPr>
      <w:r w:rsidRPr="00752CFF">
        <w:rPr>
          <w:rFonts w:ascii="Segoe UI" w:hAnsi="Segoe UI" w:cs="Segoe UI"/>
          <w:b/>
          <w:sz w:val="24"/>
          <w:lang w:val="en-GB"/>
        </w:rPr>
        <w:t>INTRODUCTION</w:t>
      </w:r>
    </w:p>
    <w:p w14:paraId="107546A6"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 xml:space="preserve">Proper and sustainable urban sanitation is a fundamental element in realizing a healthy, inclusive, and resilient city. Sanitation not only improves public health and lowers the burden of disease but also serves as an important instrument in protecting environmental quality, especially water and soil resources. In the context of rapid urbanization, cities in Indonesia face serious challenges in providing adequate </w:t>
      </w:r>
      <w:r w:rsidRPr="00752CFF">
        <w:rPr>
          <w:rFonts w:ascii="Segoe UI" w:hAnsi="Segoe UI" w:cs="Segoe UI"/>
          <w:sz w:val="24"/>
          <w:lang w:val="en-ID"/>
        </w:rPr>
        <w:lastRenderedPageBreak/>
        <w:t xml:space="preserve">sanitation services, particularly in densely populated areas and informal settlements. According to </w:t>
      </w:r>
      <w:proofErr w:type="spellStart"/>
      <w:r w:rsidRPr="00752CFF">
        <w:rPr>
          <w:rFonts w:ascii="Segoe UI" w:hAnsi="Segoe UI" w:cs="Segoe UI"/>
          <w:sz w:val="24"/>
          <w:lang w:val="en-ID"/>
        </w:rPr>
        <w:t>Bappenas</w:t>
      </w:r>
      <w:proofErr w:type="spellEnd"/>
      <w:r w:rsidRPr="00752CFF">
        <w:rPr>
          <w:rFonts w:ascii="Segoe UI" w:hAnsi="Segoe UI" w:cs="Segoe UI"/>
          <w:sz w:val="24"/>
          <w:lang w:val="en-ID"/>
        </w:rPr>
        <w:t xml:space="preserve"> (2023), more than 60% of Indonesia's population lives in urban areas, yet the coverage of safely managed domestic wastewater services remains below 10%. This condition increases the risk of environmental pollution and lowers public health quality and the carrying capacity of urban ecosystems.</w:t>
      </w:r>
    </w:p>
    <w:p w14:paraId="7E240B38"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 xml:space="preserve">The problem of low coverage of safe sanitation services is closely linked to weak prioritization of the sanitation sector in regional development planning documents such as the RPJMD, and insufficient regional budgeting for this sector. Sanitation has not been considered a strategic issue because it is perceived as not providing quick, visible outputs compared to other physical infrastructure, and thus has not become a flagship program in the region (UNICEF &amp; </w:t>
      </w:r>
      <w:proofErr w:type="spellStart"/>
      <w:r w:rsidRPr="00752CFF">
        <w:rPr>
          <w:rFonts w:ascii="Segoe UI" w:hAnsi="Segoe UI" w:cs="Segoe UI"/>
          <w:sz w:val="24"/>
          <w:lang w:val="en-ID"/>
        </w:rPr>
        <w:t>Bappenas</w:t>
      </w:r>
      <w:proofErr w:type="spellEnd"/>
      <w:r w:rsidRPr="00752CFF">
        <w:rPr>
          <w:rFonts w:ascii="Segoe UI" w:hAnsi="Segoe UI" w:cs="Segoe UI"/>
          <w:sz w:val="24"/>
          <w:lang w:val="en-ID"/>
        </w:rPr>
        <w:t>, 2020; Pratiwi, 2023). Most local governments still rely on Special Allocation Funds (DAK) and central grants, so proposals for sanitation infrastructure development often do not receive adequate budget allocations (Lestari et al., 2023). This situation is worsened by limited technical data and weak planning, making sanitation an unsuitable priority program.</w:t>
      </w:r>
    </w:p>
    <w:p w14:paraId="47CF5708"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Depok City and Bogor City, as buffer cities of Jakarta, are experiencing high urbanization pressure with significant population and density increases, leading to a rising need for sanitation services. Depok City has a population exceeding 2 million, while Bogor City’s density exceeds 9,000 people/km² (BPS Depok City, 2023; BPS Bogor City, 2023). The demand for integrated sanitation infrastructure is critical to reduce environmental pollution risks in densely populated and informal settlement areas. However, fiscal constraints hinder both cities’ ability to independently finance sanitation infrastructure development, as their APBD budgets remain dominated by routine expenditure, limiting capital spending space.</w:t>
      </w:r>
    </w:p>
    <w:p w14:paraId="784AB920"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 xml:space="preserve">In this context of limited regional financing, the </w:t>
      </w:r>
      <w:r w:rsidRPr="00752CFF">
        <w:rPr>
          <w:rFonts w:ascii="Segoe UI" w:hAnsi="Segoe UI" w:cs="Segoe UI"/>
          <w:i/>
          <w:iCs/>
          <w:sz w:val="24"/>
          <w:lang w:val="en-ID"/>
        </w:rPr>
        <w:t xml:space="preserve">Government and Business Entity Cooperation (Kerjasama </w:t>
      </w:r>
      <w:proofErr w:type="spellStart"/>
      <w:r w:rsidRPr="00752CFF">
        <w:rPr>
          <w:rFonts w:ascii="Segoe UI" w:hAnsi="Segoe UI" w:cs="Segoe UI"/>
          <w:i/>
          <w:iCs/>
          <w:sz w:val="24"/>
          <w:lang w:val="en-ID"/>
        </w:rPr>
        <w:t>Pemerintah</w:t>
      </w:r>
      <w:proofErr w:type="spellEnd"/>
      <w:r w:rsidRPr="00752CFF">
        <w:rPr>
          <w:rFonts w:ascii="Segoe UI" w:hAnsi="Segoe UI" w:cs="Segoe UI"/>
          <w:i/>
          <w:iCs/>
          <w:sz w:val="24"/>
          <w:lang w:val="en-ID"/>
        </w:rPr>
        <w:t xml:space="preserve"> </w:t>
      </w:r>
      <w:proofErr w:type="spellStart"/>
      <w:r w:rsidRPr="00752CFF">
        <w:rPr>
          <w:rFonts w:ascii="Segoe UI" w:hAnsi="Segoe UI" w:cs="Segoe UI"/>
          <w:i/>
          <w:iCs/>
          <w:sz w:val="24"/>
          <w:lang w:val="en-ID"/>
        </w:rPr>
        <w:t>dengan</w:t>
      </w:r>
      <w:proofErr w:type="spellEnd"/>
      <w:r w:rsidRPr="00752CFF">
        <w:rPr>
          <w:rFonts w:ascii="Segoe UI" w:hAnsi="Segoe UI" w:cs="Segoe UI"/>
          <w:i/>
          <w:iCs/>
          <w:sz w:val="24"/>
          <w:lang w:val="en-ID"/>
        </w:rPr>
        <w:t xml:space="preserve"> Badan Usaha/PPP)</w:t>
      </w:r>
      <w:r w:rsidRPr="00752CFF">
        <w:rPr>
          <w:rFonts w:ascii="Segoe UI" w:hAnsi="Segoe UI" w:cs="Segoe UI"/>
          <w:sz w:val="24"/>
          <w:lang w:val="en-ID"/>
        </w:rPr>
        <w:t xml:space="preserve"> scheme has emerged as a strategic alternative to bridge sanitation infrastructure financing gaps. Through the PPP scheme, the private sector can participate by sharing risks, transferring technology, and optimizing service delivery efficiency. Nonetheless, the sanitary PPP implementation faces challenges such as low investment returns, lengthy project preparation processes, and regulatory and political uncertainties that may deter private sector participation (World Bank, 2020; Pratiwi, 2023). Therefore, comprehensive research is needed to assess local governments' readiness and strategies for implementing sanitation PPP. Highlighting how sanitation improvements contribute to broader Sustainable Development Goals (SDG) in Indonesia further emphasizes the global relevance of this research, particularly for SDG 6 (Clean Water and Sanitation) and SDG 11 (Sustainable Cities and Communities).</w:t>
      </w:r>
    </w:p>
    <w:p w14:paraId="65ACFE0E"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lastRenderedPageBreak/>
        <w:t xml:space="preserve">Existing literature shows significant gaps in understanding the effectiveness of PPP models applied specifically to urban sanitation in Indonesia. While previous research has examined PPP frameworks in general infrastructure development (Adam &amp; </w:t>
      </w:r>
      <w:proofErr w:type="spellStart"/>
      <w:r w:rsidRPr="00752CFF">
        <w:rPr>
          <w:rFonts w:ascii="Segoe UI" w:hAnsi="Segoe UI" w:cs="Segoe UI"/>
          <w:sz w:val="24"/>
          <w:lang w:val="en-ID"/>
        </w:rPr>
        <w:t>Hidayatina</w:t>
      </w:r>
      <w:proofErr w:type="spellEnd"/>
      <w:r w:rsidRPr="00752CFF">
        <w:rPr>
          <w:rFonts w:ascii="Segoe UI" w:hAnsi="Segoe UI" w:cs="Segoe UI"/>
          <w:sz w:val="24"/>
          <w:lang w:val="en-ID"/>
        </w:rPr>
        <w:t xml:space="preserve">, 2015; </w:t>
      </w:r>
      <w:proofErr w:type="spellStart"/>
      <w:r w:rsidRPr="00752CFF">
        <w:rPr>
          <w:rFonts w:ascii="Segoe UI" w:hAnsi="Segoe UI" w:cs="Segoe UI"/>
          <w:sz w:val="24"/>
          <w:lang w:val="en-ID"/>
        </w:rPr>
        <w:t>Maramis</w:t>
      </w:r>
      <w:proofErr w:type="spellEnd"/>
      <w:r w:rsidRPr="00752CFF">
        <w:rPr>
          <w:rFonts w:ascii="Segoe UI" w:hAnsi="Segoe UI" w:cs="Segoe UI"/>
          <w:sz w:val="24"/>
          <w:lang w:val="en-ID"/>
        </w:rPr>
        <w:t>, 2018), few studies have explored optimizing these partnerships in the sanitation sector within Indonesian cities such as Depok and Bogor. Moreover, most studies have inadequately addressed the interplay of fiscal decentralization challenges, institutional capacity limitations, and community acceptance factors that uniquely affect sanitation PPP implementation in rapidly urbanizing Indonesian contexts.</w:t>
      </w:r>
    </w:p>
    <w:p w14:paraId="314F3662" w14:textId="54B71965" w:rsidR="003D7A23" w:rsidRPr="00752CFF" w:rsidRDefault="00D054F6" w:rsidP="00CA5E02">
      <w:pPr>
        <w:ind w:firstLine="709"/>
        <w:rPr>
          <w:rFonts w:ascii="Segoe UI" w:hAnsi="Segoe UI" w:cs="Segoe UI"/>
          <w:sz w:val="24"/>
          <w:lang w:val="en-ID"/>
        </w:rPr>
      </w:pPr>
      <w:r w:rsidRPr="00752CFF">
        <w:rPr>
          <w:rFonts w:ascii="Segoe UI" w:hAnsi="Segoe UI" w:cs="Segoe UI"/>
          <w:sz w:val="24"/>
          <w:lang w:val="en-ID"/>
        </w:rPr>
        <w:t xml:space="preserve">Based on this background, this research aims to (1) </w:t>
      </w:r>
      <w:proofErr w:type="spellStart"/>
      <w:r w:rsidRPr="00752CFF">
        <w:rPr>
          <w:rFonts w:ascii="Segoe UI" w:hAnsi="Segoe UI" w:cs="Segoe UI"/>
          <w:sz w:val="24"/>
          <w:lang w:val="en-ID"/>
        </w:rPr>
        <w:t>analyze</w:t>
      </w:r>
      <w:proofErr w:type="spellEnd"/>
      <w:r w:rsidRPr="00752CFF">
        <w:rPr>
          <w:rFonts w:ascii="Segoe UI" w:hAnsi="Segoe UI" w:cs="Segoe UI"/>
          <w:sz w:val="24"/>
          <w:lang w:val="en-ID"/>
        </w:rPr>
        <w:t xml:space="preserve"> the challenges faced by the Depok City and Bogor City governments in sustainable urban sanitation management; (2) identify key factors in involving the private sector through PPP schemes in urban sanitation development; and (3) formulate a sustainable urban sanitation development strategy involving the private sector in Depok City and Bogor City. Achieving these objectives is expected to contribute sustainable and inclusive urban sanitation policy recommendations, support the achievement of SDG 6 targets, and serve as a reference for other regions seeking to develop sanitation PPP as an urban infrastructure financing solution.</w:t>
      </w:r>
    </w:p>
    <w:p w14:paraId="06BC7990" w14:textId="77777777" w:rsidR="003D7A23" w:rsidRPr="00752CFF" w:rsidRDefault="003D7A23" w:rsidP="00CA5E02">
      <w:pPr>
        <w:ind w:firstLine="567"/>
        <w:rPr>
          <w:rFonts w:ascii="Segoe UI" w:hAnsi="Segoe UI" w:cs="Segoe UI"/>
          <w:sz w:val="24"/>
          <w:lang w:val="en-ID"/>
        </w:rPr>
      </w:pPr>
    </w:p>
    <w:p w14:paraId="59AA7A6E" w14:textId="400FFB83" w:rsidR="002F163E" w:rsidRPr="00752CFF" w:rsidRDefault="00FB5C4B" w:rsidP="00CA5E02">
      <w:pPr>
        <w:pStyle w:val="BodyText"/>
        <w:spacing w:after="0"/>
        <w:rPr>
          <w:rFonts w:ascii="Segoe UI" w:eastAsia="Times New Roman" w:hAnsi="Segoe UI" w:cs="Segoe UI"/>
          <w:b/>
          <w:kern w:val="0"/>
          <w:sz w:val="24"/>
          <w:lang w:val="id-ID" w:eastAsia="en-US"/>
        </w:rPr>
      </w:pPr>
      <w:r w:rsidRPr="00752CFF">
        <w:rPr>
          <w:rFonts w:ascii="Segoe UI" w:eastAsia="Times New Roman" w:hAnsi="Segoe UI" w:cs="Segoe UI"/>
          <w:b/>
          <w:kern w:val="0"/>
          <w:sz w:val="24"/>
          <w:lang w:val="id-ID" w:eastAsia="en-US"/>
        </w:rPr>
        <w:t>METHOD</w:t>
      </w:r>
    </w:p>
    <w:p w14:paraId="2A7DB9D1"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 xml:space="preserve">The research used a qualitative descriptive method with a case study design to explore the involvement of the private sector in urban sanitation development through the </w:t>
      </w:r>
      <w:r w:rsidRPr="00752CFF">
        <w:rPr>
          <w:rFonts w:ascii="Segoe UI" w:hAnsi="Segoe UI" w:cs="Segoe UI"/>
          <w:i/>
          <w:iCs/>
          <w:sz w:val="24"/>
          <w:lang w:val="en-ID"/>
        </w:rPr>
        <w:t>Government and Business Entity Cooperation (PPP)</w:t>
      </w:r>
      <w:r w:rsidRPr="00752CFF">
        <w:rPr>
          <w:rFonts w:ascii="Segoe UI" w:hAnsi="Segoe UI" w:cs="Segoe UI"/>
          <w:sz w:val="24"/>
          <w:lang w:val="en-ID"/>
        </w:rPr>
        <w:t xml:space="preserve"> scheme. This approach was chosen to address research questions related to process dynamics, context, and stakeholder experiences in the implementation of sustainability-based sanitation PPP. This study referred to Bogdan and Taylor’s perspective in </w:t>
      </w:r>
      <w:proofErr w:type="spellStart"/>
      <w:r w:rsidRPr="00752CFF">
        <w:rPr>
          <w:rFonts w:ascii="Segoe UI" w:hAnsi="Segoe UI" w:cs="Segoe UI"/>
          <w:sz w:val="24"/>
          <w:lang w:val="en-ID"/>
        </w:rPr>
        <w:t>Moleong</w:t>
      </w:r>
      <w:proofErr w:type="spellEnd"/>
      <w:r w:rsidRPr="00752CFF">
        <w:rPr>
          <w:rFonts w:ascii="Segoe UI" w:hAnsi="Segoe UI" w:cs="Segoe UI"/>
          <w:sz w:val="24"/>
          <w:lang w:val="en-ID"/>
        </w:rPr>
        <w:t xml:space="preserve"> (2007), which emphasizes understanding social phenomena in depth through narrative depiction.</w:t>
      </w:r>
    </w:p>
    <w:p w14:paraId="344E5CF2"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The research was conducted in Depok City and Bogor City, selected based on case relevance, data availability, stakeholder participation, and accessibility. These cities were chosen because both aimed to increase access to decent sanitation services through sustainable financing alternatives, aligning with SDGs and RPJMN targets.</w:t>
      </w:r>
    </w:p>
    <w:p w14:paraId="3D507779"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 xml:space="preserve">The study focused on conceptual aspects including contextual factors, PPP schemes, implementation processes, and sustainability. Contextual factors involved socioeconomic conditions, institutional capacity, supporting policies, and community involvement in sanitation projects. The PPP scheme was examined in terms of financing mechanisms, cooperation models, and risk-sharing between government and private sectors. The implementation process was </w:t>
      </w:r>
      <w:proofErr w:type="spellStart"/>
      <w:r w:rsidRPr="00752CFF">
        <w:rPr>
          <w:rFonts w:ascii="Segoe UI" w:hAnsi="Segoe UI" w:cs="Segoe UI"/>
          <w:sz w:val="24"/>
          <w:lang w:val="en-ID"/>
        </w:rPr>
        <w:t>analyzed</w:t>
      </w:r>
      <w:proofErr w:type="spellEnd"/>
      <w:r w:rsidRPr="00752CFF">
        <w:rPr>
          <w:rFonts w:ascii="Segoe UI" w:hAnsi="Segoe UI" w:cs="Segoe UI"/>
          <w:sz w:val="24"/>
          <w:lang w:val="en-ID"/>
        </w:rPr>
        <w:t xml:space="preserve"> through investor recruitment, </w:t>
      </w:r>
      <w:r w:rsidRPr="00752CFF">
        <w:rPr>
          <w:rFonts w:ascii="Segoe UI" w:hAnsi="Segoe UI" w:cs="Segoe UI"/>
          <w:sz w:val="24"/>
          <w:lang w:val="en-ID"/>
        </w:rPr>
        <w:lastRenderedPageBreak/>
        <w:t>readiness criteria preparation, and project operationalization. Sustainability was assessed via funding continuity, cost efficiency, community acceptance, and social and environmental impacts.</w:t>
      </w:r>
    </w:p>
    <w:p w14:paraId="53042257"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Data collection involved observation, in-depth interviews, and document analysis. Field observations captured the conditions of sanitation facilities, supporting infrastructure, and community environments around PPP projects. Interviews were held with key informants from local governments, private sector implementers, sanitation practitioners, and community service users to gain a comprehensive understanding of private sector involvement. Documentation analysis included planning documents, project reports, policies, and regulations related to sanitation PPP.</w:t>
      </w:r>
    </w:p>
    <w:p w14:paraId="60A64516"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Informants were selected using purposive sampling to obtain in-depth and relevant data. They included local government officials managing sanitation and PPPs, sanitation business actors collaborating with governments, professional practitioners in sanitation and infrastructure financing, and community members using sanitation services. Selection was based on direct involvement in the implementation and evaluation of urban sanitation PPP projects.</w:t>
      </w:r>
    </w:p>
    <w:p w14:paraId="65B542E5"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Data validity was ensured through tests of credibility, transferability, dependability, and confirmability. Credibility involved triangulation of methods and data sources, extended observation, and validation discussions. Transferability was supported by detailed descriptions of research settings, informants, and processes. Dependability was maintained via audit trails and supervisor confirmations. Confirmability was achieved by maintaining analysis objectivity through critical discussions with relevant parties.</w:t>
      </w:r>
    </w:p>
    <w:p w14:paraId="75D4263A" w14:textId="77777777" w:rsidR="00D054F6" w:rsidRPr="00752CFF" w:rsidRDefault="00D054F6" w:rsidP="00CA5E02">
      <w:pPr>
        <w:ind w:firstLine="709"/>
        <w:rPr>
          <w:rFonts w:ascii="Segoe UI" w:hAnsi="Segoe UI" w:cs="Segoe UI"/>
          <w:sz w:val="24"/>
          <w:lang w:val="en-ID"/>
        </w:rPr>
      </w:pPr>
      <w:r w:rsidRPr="00752CFF">
        <w:rPr>
          <w:rFonts w:ascii="Segoe UI" w:hAnsi="Segoe UI" w:cs="Segoe UI"/>
          <w:sz w:val="24"/>
          <w:lang w:val="en-ID"/>
        </w:rPr>
        <w:t>Data analysis followed the Miles, Huberman, and Saldaña (2014) model, comprising data reduction, data presentation, and conclusion drawing. Data from interviews, observations, and documents were selected and focused according to conceptual frameworks. Reduced data were presented as narratives, matrices, and tables for easier pattern identification. Conclusions were drawn inductively to generate thematic findings addressing the research problems. Findings were linked to relevant theories and literature to reinforce analysis. Interpretation critically explained factors influencing the success and challenges of private sector participation in sustainability-based urban sanitation development through PPP schemes.</w:t>
      </w:r>
    </w:p>
    <w:p w14:paraId="0BEA975B" w14:textId="735141E8" w:rsidR="005C00E1" w:rsidRDefault="00D054F6" w:rsidP="00CA5E02">
      <w:pPr>
        <w:ind w:firstLine="709"/>
        <w:rPr>
          <w:rFonts w:ascii="Segoe UI" w:hAnsi="Segoe UI" w:cs="Segoe UI"/>
          <w:sz w:val="24"/>
          <w:lang w:val="en-ID"/>
        </w:rPr>
      </w:pPr>
      <w:r w:rsidRPr="00752CFF">
        <w:rPr>
          <w:rFonts w:ascii="Segoe UI" w:hAnsi="Segoe UI" w:cs="Segoe UI"/>
          <w:sz w:val="24"/>
          <w:lang w:val="en-ID"/>
        </w:rPr>
        <w:t>This method aimed to contribute academically by filling literature gaps concerning private sector involvement in sanitation PPPs and to provide practical recommendations for local governments to improve the effectiveness and sustainability of inclusive urban sanitation services.</w:t>
      </w:r>
    </w:p>
    <w:p w14:paraId="126B9438" w14:textId="77777777" w:rsidR="00752CFF" w:rsidRPr="00752CFF" w:rsidRDefault="00752CFF" w:rsidP="00CA5E02">
      <w:pPr>
        <w:rPr>
          <w:rFonts w:ascii="Segoe UI" w:hAnsi="Segoe UI" w:cs="Segoe UI"/>
          <w:sz w:val="24"/>
          <w:lang w:val="en-ID"/>
        </w:rPr>
      </w:pPr>
    </w:p>
    <w:p w14:paraId="53DEFF90" w14:textId="4D1178A1" w:rsidR="00AE2A18" w:rsidRPr="00752CFF" w:rsidRDefault="00CA33F3" w:rsidP="00CA5E02">
      <w:pPr>
        <w:pStyle w:val="BodyText"/>
        <w:spacing w:after="0"/>
        <w:rPr>
          <w:rFonts w:ascii="Segoe UI" w:eastAsia="Calibri" w:hAnsi="Segoe UI" w:cs="Segoe UI"/>
          <w:b/>
          <w:kern w:val="0"/>
          <w:sz w:val="24"/>
          <w:lang w:val="en-ID" w:eastAsia="en-US"/>
        </w:rPr>
      </w:pPr>
      <w:r w:rsidRPr="00752CFF">
        <w:rPr>
          <w:rFonts w:ascii="Segoe UI" w:eastAsia="Calibri" w:hAnsi="Segoe UI" w:cs="Segoe UI"/>
          <w:b/>
          <w:kern w:val="0"/>
          <w:sz w:val="24"/>
          <w:lang w:val="en-ID" w:eastAsia="en-US"/>
        </w:rPr>
        <w:t>RESULTS AND DISCUSSION</w:t>
      </w:r>
    </w:p>
    <w:p w14:paraId="25016B17" w14:textId="77777777" w:rsidR="00A01589" w:rsidRPr="00752CFF" w:rsidRDefault="00A01589" w:rsidP="00CA5E02">
      <w:pPr>
        <w:pStyle w:val="BodyText"/>
        <w:spacing w:after="0"/>
        <w:rPr>
          <w:rFonts w:ascii="Segoe UI" w:eastAsia="Calibri" w:hAnsi="Segoe UI" w:cs="Segoe UI"/>
          <w:b/>
          <w:kern w:val="0"/>
          <w:sz w:val="24"/>
          <w:lang w:eastAsia="en-US"/>
        </w:rPr>
      </w:pPr>
      <w:r w:rsidRPr="00752CFF">
        <w:rPr>
          <w:rFonts w:ascii="Segoe UI" w:eastAsia="Calibri" w:hAnsi="Segoe UI" w:cs="Segoe UI"/>
          <w:b/>
          <w:kern w:val="0"/>
          <w:sz w:val="24"/>
          <w:lang w:eastAsia="en-US"/>
        </w:rPr>
        <w:t>Challenges of Urban Sanitation Development</w:t>
      </w:r>
    </w:p>
    <w:p w14:paraId="427629EC" w14:textId="77777777" w:rsidR="00A01589"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Both Depok City and Bogor City experience serious limitations in funding. In Depok, although there is a routine budget allocation for the IPLT UPT, the fund only covers operations and maintenance, with no fiscal space for new infrastructure investment. The city of Bogor faces a similar thing, where the sanitation budget allocation is only about 2% of the APBD. Private involvement is still limited and sanitation projects are considered less attractive because they are not profit-oriented (PD1, PD2, PB1, WB1). Practitioners added that the lack of feasibility studies and the lack of clarity on tariff schemes or return on investment make investors reluctant to engage (PR1, PR2). This finding is in line with the theory of Fiscal Federalism (Oates, 1999), which explains that local governments have limited fiscal resources and need to cooperate with the non-government sector in financing public services. Furthermore, the Public-Private Partnership Theory (</w:t>
      </w:r>
      <w:proofErr w:type="spellStart"/>
      <w:r w:rsidRPr="00752CFF">
        <w:rPr>
          <w:rFonts w:ascii="Segoe UI" w:eastAsia="Calibri" w:hAnsi="Segoe UI" w:cs="Segoe UI"/>
          <w:bCs/>
          <w:kern w:val="0"/>
          <w:sz w:val="24"/>
          <w:lang w:eastAsia="en-US"/>
        </w:rPr>
        <w:t>Yescombe</w:t>
      </w:r>
      <w:proofErr w:type="spellEnd"/>
      <w:r w:rsidRPr="00752CFF">
        <w:rPr>
          <w:rFonts w:ascii="Segoe UI" w:eastAsia="Calibri" w:hAnsi="Segoe UI" w:cs="Segoe UI"/>
          <w:bCs/>
          <w:kern w:val="0"/>
          <w:sz w:val="24"/>
          <w:lang w:eastAsia="en-US"/>
        </w:rPr>
        <w:t>, 2011) emphasizes the importance of the role of the private sector in closing the funding gap through financing schemes that regulate clear risk sharing and investment incentives.</w:t>
      </w:r>
    </w:p>
    <w:p w14:paraId="23078E2C" w14:textId="4A331109" w:rsidR="003E0DF1"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From an institutional aspect, the sanitation management structure in both cities is still attached to the PUPR Office and technical units such as the IPLT UPT. There is no independent institution such as PERUMDA or BLUD that manages sanitation professionally. The city of Depok has a cross-sectoral working group, but the coordination has not been effective. Meanwhile, Bogor City faces more complex institutional constraints, ranging from the absence of special institutions to limited human resource capacity (PD1, PB1). Practitioners stated that local governments are not ready as private equal partners due to weak regulations, structures, and communication forums (PR1, PR2). This reinforces the relevance of Institutional Theory (Scott, 2001), which states that the effectiveness of public-private collaboration is highly dependent on the strength of the institutional structure and the clarity of the rules of the game between actors. In addition, the theory of New Public Management (Hood, 1991) emphasizes the need for institutional reform and professionalization of the public sector to support partnership-based service governance.</w:t>
      </w:r>
    </w:p>
    <w:p w14:paraId="12201EF6" w14:textId="77777777" w:rsidR="00A01589"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 xml:space="preserve">In the social aspect, public awareness of the importance of sanitation is starting to increase, as reflected in the low rate of open defecation and the increasing demand for fecal sucking services. However, technical understanding such as the importance of airtight septic tanks and routine suction schedules is still low (PD1, PB1). Practitioners state that resistance to private involvement needs to be anticipated, especially in terms of tariff increases. Therefore, educational and participatory </w:t>
      </w:r>
      <w:r w:rsidRPr="00752CFF">
        <w:rPr>
          <w:rFonts w:ascii="Segoe UI" w:eastAsia="Calibri" w:hAnsi="Segoe UI" w:cs="Segoe UI"/>
          <w:bCs/>
          <w:kern w:val="0"/>
          <w:sz w:val="24"/>
          <w:lang w:eastAsia="en-US"/>
        </w:rPr>
        <w:lastRenderedPageBreak/>
        <w:t>approaches need to be strengthened (PR1, PR2). This finding can be explained through Social Marketing Theory (Kotler &amp; Lee, 2008), which emphasizes the importance of education-based public behavior change campaigns. In addition, the Theory of Planned Behavior (Ajzen, 1991) shows that people's behavior towards sanitation is influenced by attitudes, social norms, and perceptions of control, which can be strengthened through communication interventions and the role of local figures.</w:t>
      </w:r>
    </w:p>
    <w:p w14:paraId="55467AB1" w14:textId="75507FE8" w:rsidR="003E0DF1"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As for the environmental aspect, both cities face a high risk of environmental pollution due to the sanitation system that is still local and the septic tank is not impermeable. Domestic waste is often discharged directly into drainage channels and rivers without treatment (PB1, WB1, PD1). Although Depok has an IPLT system with strict SOPs, supervision of private actors is still weak. Practitioners underline that the absence of a regular environmental quality monitoring system can cause serious health impacts such as stunting and digestive diseases (PR1, PR2). This shows the importance of a regular environmental quality monitoring system, as affirmed by Environmental Health Theory (McMichael, 2001) which emphasizes the correlation between unsafe sanitation and increased risk of environmental-based diseases. Sustainable Development Theory (WCED, 1987) also emphasizes that infrastructure development, including sanitation, must maintain a balance between economic growth, environmental sustainability, and social welfare.</w:t>
      </w:r>
    </w:p>
    <w:p w14:paraId="5DB31FEC" w14:textId="77777777" w:rsidR="003D7A23" w:rsidRPr="00752CFF" w:rsidRDefault="003D7A23" w:rsidP="00CA5E02">
      <w:pPr>
        <w:pStyle w:val="BodyText"/>
        <w:spacing w:after="0"/>
        <w:rPr>
          <w:rFonts w:ascii="Segoe UI" w:eastAsia="Calibri" w:hAnsi="Segoe UI" w:cs="Segoe UI"/>
          <w:b/>
          <w:kern w:val="0"/>
          <w:sz w:val="24"/>
          <w:lang w:eastAsia="en-US"/>
        </w:rPr>
      </w:pPr>
    </w:p>
    <w:p w14:paraId="1625DA68" w14:textId="77785072" w:rsidR="00A01589" w:rsidRPr="00752CFF" w:rsidRDefault="00A01589" w:rsidP="00CA5E02">
      <w:pPr>
        <w:pStyle w:val="BodyText"/>
        <w:spacing w:after="0"/>
        <w:rPr>
          <w:rFonts w:ascii="Segoe UI" w:eastAsia="Calibri" w:hAnsi="Segoe UI" w:cs="Segoe UI"/>
          <w:b/>
          <w:kern w:val="0"/>
          <w:sz w:val="24"/>
          <w:lang w:eastAsia="en-US"/>
        </w:rPr>
      </w:pPr>
      <w:r w:rsidRPr="00752CFF">
        <w:rPr>
          <w:rFonts w:ascii="Segoe UI" w:eastAsia="Calibri" w:hAnsi="Segoe UI" w:cs="Segoe UI"/>
          <w:b/>
          <w:kern w:val="0"/>
          <w:sz w:val="24"/>
          <w:lang w:eastAsia="en-US"/>
        </w:rPr>
        <w:t xml:space="preserve">Important factors of private sector involvement in PPP schemes in urban sanitation management </w:t>
      </w:r>
    </w:p>
    <w:p w14:paraId="45387F87" w14:textId="77777777" w:rsidR="00A01589"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Private involvement in urban sanitation management in Depok City and Bogor City is a crucial factor influenced by various aspects of sustainability, namely economic, institutional, social, and environmental, as revealed from interviews with related informants. From an economic/financial perspective, the limitation of the regional budget that is not able to fully finance the development and operation of the sanitation system encourages the role of the private sector as a solution to cover investment and operational needs (informants PD1, PS1, PB1). However, the sanitation sector is considered less attractive financially because it is not a profit-oriented project and the existence of inequality in tariffs and subsidies that cause unfair competition (informants PS1, WB1). This is in accordance with the concept of fiscal decentralization in the theory of Fiscal Federalism which explains that regional fiscal limitations require external support, including the involvement of the private sector, to meet the needs of infrastructure development (Oates, 1999).</w:t>
      </w:r>
    </w:p>
    <w:p w14:paraId="23813D47" w14:textId="77777777" w:rsidR="00A01589"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 xml:space="preserve">In the institutional aspect, sanitation management which is still under the technical service without a special institution and inadequate regulations are obstacles </w:t>
      </w:r>
      <w:r w:rsidRPr="00752CFF">
        <w:rPr>
          <w:rFonts w:ascii="Segoe UI" w:eastAsia="Calibri" w:hAnsi="Segoe UI" w:cs="Segoe UI"/>
          <w:bCs/>
          <w:kern w:val="0"/>
          <w:sz w:val="24"/>
          <w:lang w:eastAsia="en-US"/>
        </w:rPr>
        <w:lastRenderedPageBreak/>
        <w:t>in optimizing partnerships with the private sector (informants PD2, PB1). Investor trust in local governments is also an important issue related to transparency, policy consistency, and human resource capacity (PB1 informants). This is in line with the principles of partnership in Public-Private Partnership (PPP) which emphasizes the importance of institutional readiness, risk management, and government credibility to attract private investment (</w:t>
      </w:r>
      <w:proofErr w:type="spellStart"/>
      <w:r w:rsidRPr="00752CFF">
        <w:rPr>
          <w:rFonts w:ascii="Segoe UI" w:eastAsia="Calibri" w:hAnsi="Segoe UI" w:cs="Segoe UI"/>
          <w:bCs/>
          <w:kern w:val="0"/>
          <w:sz w:val="24"/>
          <w:lang w:eastAsia="en-US"/>
        </w:rPr>
        <w:t>Yescombe</w:t>
      </w:r>
      <w:proofErr w:type="spellEnd"/>
      <w:r w:rsidRPr="00752CFF">
        <w:rPr>
          <w:rFonts w:ascii="Segoe UI" w:eastAsia="Calibri" w:hAnsi="Segoe UI" w:cs="Segoe UI"/>
          <w:bCs/>
          <w:kern w:val="0"/>
          <w:sz w:val="24"/>
          <w:lang w:eastAsia="en-US"/>
        </w:rPr>
        <w:t>, 2011).</w:t>
      </w:r>
    </w:p>
    <w:p w14:paraId="34DBE4AB" w14:textId="07EF9E57" w:rsidR="003E0DF1"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The social aspect shows that although public awareness of basic sanitation is good, technical understanding and acceptance of private service rates still needs to be improved through effective public education and communication (informants PS1, WB1, PR1, PR2). This is in accordance with the PPP Readiness Framework from the World Bank (2017) which emphasizes that the success of PPP projects is highly dependent on social support and the readiness of the community to accept changes in services and new tariffs. Meanwhile, from an environmental aspect, the condition of the sanitation system that has not met the standards causes a significant risk of pollution, so the role of the private sector in providing safe fecal suction and waste treatment services is needed, supported by strict incentive policies and technical regulations (informants PD1, PS1, PR1, PR2). This role is in line with the sustainable development goals that prioritize environmental protection through the application of environmentally friendly sanitation technologies and regulations (</w:t>
      </w:r>
      <w:proofErr w:type="spellStart"/>
      <w:r w:rsidRPr="00752CFF">
        <w:rPr>
          <w:rFonts w:ascii="Segoe UI" w:eastAsia="Calibri" w:hAnsi="Segoe UI" w:cs="Segoe UI"/>
          <w:bCs/>
          <w:kern w:val="0"/>
          <w:sz w:val="24"/>
          <w:lang w:eastAsia="en-US"/>
        </w:rPr>
        <w:t>Yescombe</w:t>
      </w:r>
      <w:proofErr w:type="spellEnd"/>
      <w:r w:rsidRPr="00752CFF">
        <w:rPr>
          <w:rFonts w:ascii="Segoe UI" w:eastAsia="Calibri" w:hAnsi="Segoe UI" w:cs="Segoe UI"/>
          <w:bCs/>
          <w:kern w:val="0"/>
          <w:sz w:val="24"/>
          <w:lang w:eastAsia="en-US"/>
        </w:rPr>
        <w:t>, 2011; World Bank, 2017). Overall, private involvement in the Government-to-Business Enterprises (PPP) scheme in these two cities has great potential to improve the coverage and quality of sanitation services, provided it is supported by a clear tariff structure, adequate regulations, and strong institutional readiness and social support to achieve the sustainability of effective and environmentally friendly urban sanitation services.</w:t>
      </w:r>
    </w:p>
    <w:p w14:paraId="14402C1D" w14:textId="77777777" w:rsidR="003D7A23" w:rsidRPr="00752CFF" w:rsidRDefault="003D7A23" w:rsidP="00CA5E02">
      <w:pPr>
        <w:pStyle w:val="BodyText"/>
        <w:spacing w:after="0"/>
        <w:rPr>
          <w:rFonts w:ascii="Segoe UI" w:eastAsia="Calibri" w:hAnsi="Segoe UI" w:cs="Segoe UI"/>
          <w:b/>
          <w:kern w:val="0"/>
          <w:sz w:val="24"/>
          <w:lang w:eastAsia="en-US"/>
        </w:rPr>
      </w:pPr>
    </w:p>
    <w:p w14:paraId="74EAA15D" w14:textId="3BDC79F9" w:rsidR="00A01589" w:rsidRPr="00752CFF" w:rsidRDefault="00A01589" w:rsidP="00CA5E02">
      <w:pPr>
        <w:pStyle w:val="BodyText"/>
        <w:spacing w:after="0"/>
        <w:rPr>
          <w:rFonts w:ascii="Segoe UI" w:eastAsia="Calibri" w:hAnsi="Segoe UI" w:cs="Segoe UI"/>
          <w:b/>
          <w:kern w:val="0"/>
          <w:sz w:val="24"/>
          <w:lang w:eastAsia="en-US"/>
        </w:rPr>
      </w:pPr>
      <w:r w:rsidRPr="00752CFF">
        <w:rPr>
          <w:rFonts w:ascii="Segoe UI" w:eastAsia="Calibri" w:hAnsi="Segoe UI" w:cs="Segoe UI"/>
          <w:b/>
          <w:kern w:val="0"/>
          <w:sz w:val="24"/>
          <w:lang w:eastAsia="en-US"/>
        </w:rPr>
        <w:t>Formulation of a Sustainable Urban Sanitation Development Strategy by Involving the Private Sector</w:t>
      </w:r>
    </w:p>
    <w:p w14:paraId="683D7574" w14:textId="77777777" w:rsidR="00A01589"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 xml:space="preserve">The sustainable urban sanitation development strategy in Depok City and Bogor City shows that private sector involvement is important in covering the limitations of regional fiscal capacity. On the financial aspect, the two cities agreed that the Government and Business Entity Cooperation (PPP) scheme can be the main solution in financing sanitation infrastructure, especially the construction of piping systems and scheduled fecal sludge management. The City of Depok encourages private involvement through partnerships in fecal suction services, the implementation of uniform tariffs between providers, and the strengthening of the potential for levies, while the City of Bogor develops a strategy to diversify funding sources through </w:t>
      </w:r>
      <w:r w:rsidRPr="00752CFF">
        <w:rPr>
          <w:rFonts w:ascii="Segoe UI" w:eastAsia="Calibri" w:hAnsi="Segoe UI" w:cs="Segoe UI"/>
          <w:bCs/>
          <w:kern w:val="0"/>
          <w:sz w:val="24"/>
          <w:lang w:eastAsia="en-US"/>
        </w:rPr>
        <w:lastRenderedPageBreak/>
        <w:t>project bundling and progressive tariff schemes. The practitioner's view emphasizes the need for fiscal incentives, a list of saleable projects, and upper and lower cap rates to create an attractive yet fair investment ecosystem. This is in line with the Public-Private Partnership framework which emphasizes the importance of risk sharing, certainty of tariff schemes, and incentive structures in attracting the interest of infrastructure sector investors (</w:t>
      </w:r>
      <w:proofErr w:type="spellStart"/>
      <w:r w:rsidRPr="00752CFF">
        <w:rPr>
          <w:rFonts w:ascii="Segoe UI" w:eastAsia="Calibri" w:hAnsi="Segoe UI" w:cs="Segoe UI"/>
          <w:bCs/>
          <w:kern w:val="0"/>
          <w:sz w:val="24"/>
          <w:lang w:eastAsia="en-US"/>
        </w:rPr>
        <w:t>Yescombe</w:t>
      </w:r>
      <w:proofErr w:type="spellEnd"/>
      <w:r w:rsidRPr="00752CFF">
        <w:rPr>
          <w:rFonts w:ascii="Segoe UI" w:eastAsia="Calibri" w:hAnsi="Segoe UI" w:cs="Segoe UI"/>
          <w:bCs/>
          <w:kern w:val="0"/>
          <w:sz w:val="24"/>
          <w:lang w:eastAsia="en-US"/>
        </w:rPr>
        <w:t>, 2011). In addition, the theory of Fiscal Federalism also explains that local governments with limited fiscal capacity need to find external sources of financing to fulfill the responsibilities of public sector decentralization (Oates, 1999).</w:t>
      </w:r>
    </w:p>
    <w:p w14:paraId="0C7BEA5D" w14:textId="18CFC8F9" w:rsidR="003E0DF1"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In the institutional aspect, the challenge of cross-sector coordination and lack of technical capacity are the main obstacles. The city of Depok is trying to strengthen the role of local institutions such as the PKP and Bappeda Working Group, as well as encourage the formation of special institutions such as BLUD or PERUMDA sanitation. The City of Bogor encourages the strengthening of PDAM's mandate in managing wastewater and human resource training to support the readiness of PPP projects. Practitioners underlined the need for consistent regulation, communication forums between the government and the private sector, and transparent and accountable institutions. This is in line with Institutional Theory (Scott, 2001), which emphasizes the importance of a stable and recognized institutional structure in ensuring the sustainability of the program. In addition, the theory of Governance Capacity (Pierre &amp; Peters, 2000) emphasizes that the ability of public institutions to establish partnerships, formulate policies, and manage services efficiently is a key factor in the success of sanitation governance.</w:t>
      </w:r>
    </w:p>
    <w:p w14:paraId="7E6C97F0" w14:textId="77777777" w:rsidR="00A01589"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 xml:space="preserve">On the social aspect, the two cities highlighted the importance of increasing public awareness related to safe sanitation, the use of airtight septic tanks, and routine fecal suction practices. The City of Depok utilizes the role of the association of fecal suction services in public education, while the City of Bogor emphasizes the empowerment of community institutions and the involvement of community leaders and NGOs. Practitioners added that effective public communication will increase public acceptance of privately managed service rates, as long as the benefits are tangible. This strategy is in line with Participatory Development Theory (Chambers, 1994), which prioritizes the importance of active community participation in the entire development process so that the program is more sustainable and inclusive. In addition, the theory of Diffusion of Innovations (Rogers, 2003) is relevant to explain how changes in people's behavior towards sanitation can be triggered by agents of change such as local figures or community organizations. The Ladder of Citizen Participation (Arnstein, 1969) also emphasized that community involvement in planning and oversight would </w:t>
      </w:r>
      <w:r w:rsidRPr="00752CFF">
        <w:rPr>
          <w:rFonts w:ascii="Segoe UI" w:eastAsia="Calibri" w:hAnsi="Segoe UI" w:cs="Segoe UI"/>
          <w:bCs/>
          <w:kern w:val="0"/>
          <w:sz w:val="24"/>
          <w:lang w:eastAsia="en-US"/>
        </w:rPr>
        <w:lastRenderedPageBreak/>
        <w:t>increase the legitimacy and accountability of projects.</w:t>
      </w:r>
    </w:p>
    <w:p w14:paraId="49EB4B84" w14:textId="270DC295" w:rsidR="003E0DF1"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The environmental aspect is the last strategic dimension that needs attention. The cities of Depok and Bogor City face the risk of groundwater pollution due to inadequate sanitation systems, especially in densely populated areas. Efforts such as regulatory enforcement of the construction of airtight septic tanks, routine monitoring of groundwater quality, and environmental incentives for the private sector have begun to be pioneered. Practitioners proposed a pilot project of law enforcement and the integration of regulative-participatory approaches to strengthen environmental control. This approach is consistent with Ecological Modernization Theory (Mol &amp; Sonnenfeld, 2000), which explains that environmental conservation can be achieved through a combination of regulation, technological innovation, and the involvement of non-state actors. In addition, the Environmental Governance Framework (Lemos &amp; Agrawal, 2006) emphasizes that effective environmental governance requires collaboration between governments, the private sector, and civil society on an ongoing basis</w:t>
      </w:r>
      <w:r w:rsidR="003E0DF1" w:rsidRPr="00752CFF">
        <w:rPr>
          <w:rFonts w:ascii="Segoe UI" w:eastAsia="Calibri" w:hAnsi="Segoe UI" w:cs="Segoe UI"/>
          <w:bCs/>
          <w:kern w:val="0"/>
          <w:sz w:val="24"/>
          <w:lang w:eastAsia="en-US"/>
        </w:rPr>
        <w:t>.</w:t>
      </w:r>
    </w:p>
    <w:p w14:paraId="62BCE729" w14:textId="43064862" w:rsidR="003E0DF1" w:rsidRPr="00752CFF" w:rsidRDefault="00A01589"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 xml:space="preserve">Based on the findings of this </w:t>
      </w:r>
      <w:r w:rsidR="006463EA" w:rsidRPr="00752CFF">
        <w:rPr>
          <w:rFonts w:ascii="Segoe UI" w:eastAsia="Calibri" w:hAnsi="Segoe UI" w:cs="Segoe UI"/>
          <w:bCs/>
          <w:kern w:val="0"/>
          <w:sz w:val="24"/>
          <w:lang w:eastAsia="en-US"/>
        </w:rPr>
        <w:t>research</w:t>
      </w:r>
      <w:r w:rsidRPr="00752CFF">
        <w:rPr>
          <w:rFonts w:ascii="Segoe UI" w:eastAsia="Calibri" w:hAnsi="Segoe UI" w:cs="Segoe UI"/>
          <w:bCs/>
          <w:kern w:val="0"/>
          <w:sz w:val="24"/>
          <w:lang w:eastAsia="en-US"/>
        </w:rPr>
        <w:t>, it can be concluded that the challenges of urban sanitation development in Depok City and Bogor City are very complex and interrelated between financial, institutional, social, and environmental aspects. Budget constraints, immature institutions, social resistance, and environmental pollution risks underscore the importance of a cross-actor collaborative approach. Private sector involvement through the Government-Business Entity Cooperation (PPP) scheme is seen as a potential strategy to close the funding gap and improve the quality of sanitation services, but its success is highly dependent on the readiness of local government institutions, regulatory clarity, fair tariff structure, and community social support. Sustainable sanitation development strategies involving the private sector must be built comprehensively, referring to the theoretical principles of Fiscal Federalism (Oates, 1999), Public-Private Partnership (</w:t>
      </w:r>
      <w:proofErr w:type="spellStart"/>
      <w:r w:rsidRPr="00752CFF">
        <w:rPr>
          <w:rFonts w:ascii="Segoe UI" w:eastAsia="Calibri" w:hAnsi="Segoe UI" w:cs="Segoe UI"/>
          <w:bCs/>
          <w:kern w:val="0"/>
          <w:sz w:val="24"/>
          <w:lang w:eastAsia="en-US"/>
        </w:rPr>
        <w:t>Yescombe</w:t>
      </w:r>
      <w:proofErr w:type="spellEnd"/>
      <w:r w:rsidRPr="00752CFF">
        <w:rPr>
          <w:rFonts w:ascii="Segoe UI" w:eastAsia="Calibri" w:hAnsi="Segoe UI" w:cs="Segoe UI"/>
          <w:bCs/>
          <w:kern w:val="0"/>
          <w:sz w:val="24"/>
          <w:lang w:eastAsia="en-US"/>
        </w:rPr>
        <w:t>, 2011), and supported by a strong institutional framework as affirmed by Institutional Theory (Scott, 2001) and Governance Capacity (Pierre &amp; Peters, 2000). In addition, community participation and environmental protection are important pillars in ensuring long-term sustainability, in line with Participatory Development Theory (Chambers, 1994), Ecological Modernization Theory (Mol &amp; Sonnenfeld, 2000), and Environmental Governance framework (Lemos &amp; Agrawal, 2006). Thus, the holistic integration of financial, institutional, social, and environmental aspects is a key prerequisite for the success of inclusive, effective, and sustainable urban sanitation development in Indonesia</w:t>
      </w:r>
    </w:p>
    <w:p w14:paraId="03FCF26E" w14:textId="77777777" w:rsidR="003E0DF1" w:rsidRPr="00752CFF" w:rsidRDefault="003E0DF1" w:rsidP="00CA5E02">
      <w:pPr>
        <w:pStyle w:val="BodyText"/>
        <w:spacing w:after="0"/>
        <w:rPr>
          <w:rFonts w:ascii="Segoe UI" w:eastAsia="Calibri" w:hAnsi="Segoe UI" w:cs="Segoe UI"/>
          <w:bCs/>
          <w:kern w:val="0"/>
          <w:sz w:val="24"/>
          <w:lang w:eastAsia="en-US"/>
        </w:rPr>
      </w:pPr>
    </w:p>
    <w:p w14:paraId="3723D8CD" w14:textId="7F4E1EF1" w:rsidR="003E0DF1" w:rsidRPr="00752CFF" w:rsidRDefault="003E0DF1" w:rsidP="00CA5E02">
      <w:pPr>
        <w:pStyle w:val="BodyText"/>
        <w:spacing w:after="0"/>
        <w:rPr>
          <w:rFonts w:ascii="Segoe UI" w:eastAsia="Calibri" w:hAnsi="Segoe UI" w:cs="Segoe UI"/>
          <w:bCs/>
          <w:kern w:val="0"/>
          <w:sz w:val="24"/>
          <w:lang w:eastAsia="en-US"/>
        </w:rPr>
      </w:pPr>
      <w:r w:rsidRPr="00752CFF">
        <w:rPr>
          <w:rFonts w:ascii="Segoe UI" w:eastAsia="Calibri" w:hAnsi="Segoe UI" w:cs="Segoe UI"/>
          <w:b/>
          <w:kern w:val="0"/>
          <w:sz w:val="24"/>
          <w:lang w:eastAsia="en-US"/>
        </w:rPr>
        <w:lastRenderedPageBreak/>
        <w:t>CONCLUSIONS</w:t>
      </w:r>
    </w:p>
    <w:p w14:paraId="5C1B3477" w14:textId="3C087BE7" w:rsidR="00A01589" w:rsidRPr="00752CFF" w:rsidRDefault="00D054F6" w:rsidP="00CA5E02">
      <w:pPr>
        <w:pStyle w:val="BodyText"/>
        <w:spacing w:after="0"/>
        <w:ind w:firstLine="709"/>
        <w:rPr>
          <w:rFonts w:ascii="Segoe UI" w:eastAsia="Calibri" w:hAnsi="Segoe UI" w:cs="Segoe UI"/>
          <w:bCs/>
          <w:kern w:val="0"/>
          <w:sz w:val="24"/>
          <w:lang w:eastAsia="en-US"/>
        </w:rPr>
      </w:pPr>
      <w:r w:rsidRPr="00752CFF">
        <w:rPr>
          <w:rFonts w:ascii="Segoe UI" w:eastAsia="Calibri" w:hAnsi="Segoe UI" w:cs="Segoe UI"/>
          <w:bCs/>
          <w:kern w:val="0"/>
          <w:sz w:val="24"/>
          <w:lang w:eastAsia="en-US"/>
        </w:rPr>
        <w:t>This research examined the challenges, key factors, and strategies for engaging the private sector in sustainable urban sanitation development in Depok and Bogor, identifying financial limitations, fragmented governance, and low community awareness as major barriers. Successful public-private partnerships depend on legal certainty, economic feasibility, institutional capacity, and public acceptance. To attract private investment and ensure sustainability, reforms are needed such as establishing clear tariff policies, professional sanitation management authorities, community education programs, and stricter environmental regulations. The study underscores the importance of policy reforms that foster multi-stakeholder collaboration and dedicated sanitation institutions. For future research, evaluating the long-term effectiveness of PPP models, comparing diverse urban settings, and investigating the role of digital innovations in sanitation governance would further enhance understanding and support scalable solutions. Integrating financial, institutional, social, and environmental approaches is therefore essential to advance sustainable urban sanitation in Indonesia and provide practical guidance for policymakers nationwide.</w:t>
      </w:r>
    </w:p>
    <w:p w14:paraId="67F8AF66" w14:textId="77777777" w:rsidR="003E0DF1" w:rsidRPr="00752CFF" w:rsidRDefault="003E0DF1" w:rsidP="003E0DF1">
      <w:pPr>
        <w:pStyle w:val="BodyText"/>
        <w:spacing w:after="0"/>
        <w:rPr>
          <w:rFonts w:ascii="Segoe UI" w:eastAsia="Calibri" w:hAnsi="Segoe UI" w:cs="Segoe UI"/>
          <w:b/>
          <w:kern w:val="0"/>
          <w:sz w:val="24"/>
          <w:lang w:eastAsia="en-US"/>
        </w:rPr>
      </w:pPr>
    </w:p>
    <w:p w14:paraId="057493E9" w14:textId="1AB89B04" w:rsidR="00EB3B5C" w:rsidRPr="00752CFF" w:rsidRDefault="00EB3B5C" w:rsidP="00CA5E02">
      <w:pPr>
        <w:spacing w:line="240" w:lineRule="auto"/>
        <w:rPr>
          <w:rFonts w:ascii="Segoe UI" w:hAnsi="Segoe UI" w:cs="Segoe UI"/>
          <w:b/>
          <w:sz w:val="24"/>
          <w:lang w:val="es-ES"/>
        </w:rPr>
      </w:pPr>
      <w:r w:rsidRPr="00752CFF">
        <w:rPr>
          <w:rFonts w:ascii="Segoe UI" w:hAnsi="Segoe UI" w:cs="Segoe UI"/>
          <w:b/>
          <w:sz w:val="24"/>
          <w:lang w:val="es-ES"/>
        </w:rPr>
        <w:t>REFERENCES</w:t>
      </w:r>
    </w:p>
    <w:sdt>
      <w:sdtPr>
        <w:rPr>
          <w:rFonts w:ascii="Segoe UI" w:hAnsi="Segoe UI" w:cs="Segoe UI"/>
          <w:color w:val="000000" w:themeColor="text1"/>
          <w:sz w:val="24"/>
          <w:lang w:val="en"/>
        </w:rPr>
        <w:tag w:val="MENDELEY_BIBLIOGRAPHY"/>
        <w:id w:val="-455640546"/>
        <w:placeholder>
          <w:docPart w:val="F2CBA7CDAAF4490CA224A16D455E30E5"/>
        </w:placeholder>
      </w:sdtPr>
      <w:sdtContent>
        <w:p w14:paraId="590A0FDB"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val="es-ES" w:eastAsia="en-US"/>
            </w:rPr>
            <w:t xml:space="preserve">Adam, A., &amp; </w:t>
          </w:r>
          <w:proofErr w:type="spellStart"/>
          <w:r w:rsidRPr="00752CFF">
            <w:rPr>
              <w:rFonts w:ascii="Segoe UI" w:eastAsiaTheme="minorHAnsi" w:hAnsi="Segoe UI" w:cs="Segoe UI"/>
              <w:kern w:val="0"/>
              <w:sz w:val="24"/>
              <w:lang w:val="es-ES" w:eastAsia="en-US"/>
            </w:rPr>
            <w:t>Hidayatina</w:t>
          </w:r>
          <w:proofErr w:type="spellEnd"/>
          <w:r w:rsidRPr="00752CFF">
            <w:rPr>
              <w:rFonts w:ascii="Segoe UI" w:eastAsiaTheme="minorHAnsi" w:hAnsi="Segoe UI" w:cs="Segoe UI"/>
              <w:kern w:val="0"/>
              <w:sz w:val="24"/>
              <w:lang w:val="es-ES" w:eastAsia="en-US"/>
            </w:rPr>
            <w:t xml:space="preserve">, N. (2015). </w:t>
          </w:r>
          <w:proofErr w:type="spellStart"/>
          <w:r w:rsidRPr="00752CFF">
            <w:rPr>
              <w:rFonts w:ascii="Segoe UI" w:eastAsiaTheme="minorHAnsi" w:hAnsi="Segoe UI" w:cs="Segoe UI"/>
              <w:kern w:val="0"/>
              <w:sz w:val="24"/>
              <w:lang w:val="es-ES" w:eastAsia="en-US"/>
            </w:rPr>
            <w:t>Faktor-faktor</w:t>
          </w:r>
          <w:proofErr w:type="spellEnd"/>
          <w:r w:rsidRPr="00752CFF">
            <w:rPr>
              <w:rFonts w:ascii="Segoe UI" w:eastAsiaTheme="minorHAnsi" w:hAnsi="Segoe UI" w:cs="Segoe UI"/>
              <w:kern w:val="0"/>
              <w:sz w:val="24"/>
              <w:lang w:val="es-ES" w:eastAsia="en-US"/>
            </w:rPr>
            <w:t xml:space="preserve"> </w:t>
          </w:r>
          <w:proofErr w:type="spellStart"/>
          <w:r w:rsidRPr="00752CFF">
            <w:rPr>
              <w:rFonts w:ascii="Segoe UI" w:eastAsiaTheme="minorHAnsi" w:hAnsi="Segoe UI" w:cs="Segoe UI"/>
              <w:kern w:val="0"/>
              <w:sz w:val="24"/>
              <w:lang w:val="es-ES" w:eastAsia="en-US"/>
            </w:rPr>
            <w:t>Penentu</w:t>
          </w:r>
          <w:proofErr w:type="spellEnd"/>
          <w:r w:rsidRPr="00752CFF">
            <w:rPr>
              <w:rFonts w:ascii="Segoe UI" w:eastAsiaTheme="minorHAnsi" w:hAnsi="Segoe UI" w:cs="Segoe UI"/>
              <w:kern w:val="0"/>
              <w:sz w:val="24"/>
              <w:lang w:val="es-ES" w:eastAsia="en-US"/>
            </w:rPr>
            <w:t xml:space="preserve"> </w:t>
          </w:r>
          <w:proofErr w:type="spellStart"/>
          <w:r w:rsidRPr="00752CFF">
            <w:rPr>
              <w:rFonts w:ascii="Segoe UI" w:eastAsiaTheme="minorHAnsi" w:hAnsi="Segoe UI" w:cs="Segoe UI"/>
              <w:kern w:val="0"/>
              <w:sz w:val="24"/>
              <w:lang w:val="es-ES" w:eastAsia="en-US"/>
            </w:rPr>
            <w:t>Keberhasilan</w:t>
          </w:r>
          <w:proofErr w:type="spellEnd"/>
          <w:r w:rsidRPr="00752CFF">
            <w:rPr>
              <w:rFonts w:ascii="Segoe UI" w:eastAsiaTheme="minorHAnsi" w:hAnsi="Segoe UI" w:cs="Segoe UI"/>
              <w:kern w:val="0"/>
              <w:sz w:val="24"/>
              <w:lang w:val="es-ES" w:eastAsia="en-US"/>
            </w:rPr>
            <w:t xml:space="preserve"> </w:t>
          </w:r>
          <w:proofErr w:type="spellStart"/>
          <w:r w:rsidRPr="00752CFF">
            <w:rPr>
              <w:rFonts w:ascii="Segoe UI" w:eastAsiaTheme="minorHAnsi" w:hAnsi="Segoe UI" w:cs="Segoe UI"/>
              <w:kern w:val="0"/>
              <w:sz w:val="24"/>
              <w:lang w:val="es-ES" w:eastAsia="en-US"/>
            </w:rPr>
            <w:t>Pelaksanaan</w:t>
          </w:r>
          <w:proofErr w:type="spellEnd"/>
          <w:r w:rsidRPr="00752CFF">
            <w:rPr>
              <w:rFonts w:ascii="Segoe UI" w:eastAsiaTheme="minorHAnsi" w:hAnsi="Segoe UI" w:cs="Segoe UI"/>
              <w:kern w:val="0"/>
              <w:sz w:val="24"/>
              <w:lang w:val="es-ES" w:eastAsia="en-US"/>
            </w:rPr>
            <w:t xml:space="preserve"> KPBU di Indonesia. </w:t>
          </w:r>
          <w:proofErr w:type="spellStart"/>
          <w:r w:rsidRPr="00752CFF">
            <w:rPr>
              <w:rFonts w:ascii="Segoe UI" w:eastAsiaTheme="minorHAnsi" w:hAnsi="Segoe UI" w:cs="Segoe UI"/>
              <w:kern w:val="0"/>
              <w:sz w:val="24"/>
              <w:lang w:eastAsia="en-US"/>
            </w:rPr>
            <w:t>Jurnal</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Kebijakan</w:t>
          </w:r>
          <w:proofErr w:type="spellEnd"/>
          <w:r w:rsidRPr="00752CFF">
            <w:rPr>
              <w:rFonts w:ascii="Segoe UI" w:eastAsiaTheme="minorHAnsi" w:hAnsi="Segoe UI" w:cs="Segoe UI"/>
              <w:kern w:val="0"/>
              <w:sz w:val="24"/>
              <w:lang w:eastAsia="en-US"/>
            </w:rPr>
            <w:t xml:space="preserve"> Publik, 9(1), 1–15.</w:t>
          </w:r>
        </w:p>
        <w:p w14:paraId="720F3938"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752CFF">
            <w:rPr>
              <w:rFonts w:ascii="Segoe UI" w:eastAsiaTheme="minorHAnsi" w:hAnsi="Segoe UI" w:cs="Segoe UI"/>
              <w:kern w:val="0"/>
              <w:sz w:val="24"/>
              <w:lang w:eastAsia="en-US"/>
            </w:rPr>
            <w:t xml:space="preserve">ADB (Asian Development Bank). (2022). Strengthening Institutional Capacity for Sustainable Sanitation Services. </w:t>
          </w:r>
          <w:r w:rsidRPr="00752CFF">
            <w:rPr>
              <w:rFonts w:ascii="Segoe UI" w:eastAsiaTheme="minorHAnsi" w:hAnsi="Segoe UI" w:cs="Segoe UI"/>
              <w:kern w:val="0"/>
              <w:sz w:val="24"/>
              <w:lang w:val="fi-FI" w:eastAsia="en-US"/>
            </w:rPr>
            <w:t>Manila: ADB.</w:t>
          </w:r>
        </w:p>
        <w:p w14:paraId="4D13126D"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752CFF">
            <w:rPr>
              <w:rFonts w:ascii="Segoe UI" w:eastAsiaTheme="minorHAnsi" w:hAnsi="Segoe UI" w:cs="Segoe UI"/>
              <w:kern w:val="0"/>
              <w:sz w:val="24"/>
              <w:lang w:val="fi-FI" w:eastAsia="en-US"/>
            </w:rPr>
            <w:t>Bappenas. (2022). Indeks Kota Berkelanjutan Indonesia. Jakarta: Kementerian PPN/Bappenas.</w:t>
          </w:r>
        </w:p>
        <w:p w14:paraId="6FB6CDD1"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752CFF">
            <w:rPr>
              <w:rFonts w:ascii="Segoe UI" w:eastAsiaTheme="minorHAnsi" w:hAnsi="Segoe UI" w:cs="Segoe UI"/>
              <w:kern w:val="0"/>
              <w:sz w:val="24"/>
              <w:lang w:val="fi-FI" w:eastAsia="en-US"/>
            </w:rPr>
            <w:t>Bappenas. (2023). Laporan Capaian Sanitasi Nasional. Jakarta: Kementerian PPN/Bappenas.</w:t>
          </w:r>
        </w:p>
        <w:p w14:paraId="5302AC2F"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val="fi-FI" w:eastAsia="en-US"/>
            </w:rPr>
            <w:t xml:space="preserve">Bank Dunia. </w:t>
          </w:r>
          <w:r w:rsidRPr="00752CFF">
            <w:rPr>
              <w:rFonts w:ascii="Segoe UI" w:eastAsiaTheme="minorHAnsi" w:hAnsi="Segoe UI" w:cs="Segoe UI"/>
              <w:kern w:val="0"/>
              <w:sz w:val="24"/>
              <w:lang w:eastAsia="en-US"/>
            </w:rPr>
            <w:t>(2020). PPP Framework for Urban Sanitation. Jakarta: World Bank Indonesia Office.</w:t>
          </w:r>
        </w:p>
        <w:p w14:paraId="28945839"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val="pt-PT" w:eastAsia="en-US"/>
            </w:rPr>
          </w:pPr>
          <w:r w:rsidRPr="00752CFF">
            <w:rPr>
              <w:rFonts w:ascii="Segoe UI" w:eastAsiaTheme="minorHAnsi" w:hAnsi="Segoe UI" w:cs="Segoe UI"/>
              <w:kern w:val="0"/>
              <w:sz w:val="24"/>
              <w:lang w:val="pt-PT" w:eastAsia="en-US"/>
            </w:rPr>
            <w:t>BPS Kota Bogor. (2023). Kota Bogor dalam Angka 2023. Bogor: Badan Pusat Statistik Kota Bogor.</w:t>
          </w:r>
        </w:p>
        <w:p w14:paraId="5E0951AE"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val="pt-PT" w:eastAsia="en-US"/>
            </w:rPr>
            <w:t xml:space="preserve">BPS Kota Depok. (2023). Kota Depok dalam Angka 2023. </w:t>
          </w:r>
          <w:r w:rsidRPr="00752CFF">
            <w:rPr>
              <w:rFonts w:ascii="Segoe UI" w:eastAsiaTheme="minorHAnsi" w:hAnsi="Segoe UI" w:cs="Segoe UI"/>
              <w:kern w:val="0"/>
              <w:sz w:val="24"/>
              <w:lang w:eastAsia="en-US"/>
            </w:rPr>
            <w:t xml:space="preserve">Depok: Badan Pusat </w:t>
          </w:r>
          <w:proofErr w:type="spellStart"/>
          <w:r w:rsidRPr="00752CFF">
            <w:rPr>
              <w:rFonts w:ascii="Segoe UI" w:eastAsiaTheme="minorHAnsi" w:hAnsi="Segoe UI" w:cs="Segoe UI"/>
              <w:kern w:val="0"/>
              <w:sz w:val="24"/>
              <w:lang w:eastAsia="en-US"/>
            </w:rPr>
            <w:t>Statistik</w:t>
          </w:r>
          <w:proofErr w:type="spellEnd"/>
          <w:r w:rsidRPr="00752CFF">
            <w:rPr>
              <w:rFonts w:ascii="Segoe UI" w:eastAsiaTheme="minorHAnsi" w:hAnsi="Segoe UI" w:cs="Segoe UI"/>
              <w:kern w:val="0"/>
              <w:sz w:val="24"/>
              <w:lang w:eastAsia="en-US"/>
            </w:rPr>
            <w:t xml:space="preserve"> Kota Depok.</w:t>
          </w:r>
        </w:p>
        <w:p w14:paraId="268F6B49"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eastAsia="en-US"/>
            </w:rPr>
            <w:t>IDB (Inter-American Development Bank). (2018). Sustainable Infrastructure for Sustainable Development. Washington D.C.: IDB.</w:t>
          </w:r>
        </w:p>
        <w:p w14:paraId="671398A6"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proofErr w:type="spellStart"/>
          <w:r w:rsidRPr="00752CFF">
            <w:rPr>
              <w:rFonts w:ascii="Segoe UI" w:eastAsiaTheme="minorHAnsi" w:hAnsi="Segoe UI" w:cs="Segoe UI"/>
              <w:kern w:val="0"/>
              <w:sz w:val="24"/>
              <w:lang w:eastAsia="en-US"/>
            </w:rPr>
            <w:t>Jakapermana</w:t>
          </w:r>
          <w:proofErr w:type="spellEnd"/>
          <w:r w:rsidRPr="00752CFF">
            <w:rPr>
              <w:rFonts w:ascii="Segoe UI" w:eastAsiaTheme="minorHAnsi" w:hAnsi="Segoe UI" w:cs="Segoe UI"/>
              <w:kern w:val="0"/>
              <w:sz w:val="24"/>
              <w:lang w:eastAsia="en-US"/>
            </w:rPr>
            <w:t xml:space="preserve">, M. (2010). Pembangunan </w:t>
          </w:r>
          <w:proofErr w:type="spellStart"/>
          <w:r w:rsidRPr="00752CFF">
            <w:rPr>
              <w:rFonts w:ascii="Segoe UI" w:eastAsiaTheme="minorHAnsi" w:hAnsi="Segoe UI" w:cs="Segoe UI"/>
              <w:kern w:val="0"/>
              <w:sz w:val="24"/>
              <w:lang w:eastAsia="en-US"/>
            </w:rPr>
            <w:t>Infrastruktur</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Berkelanjutan</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Jurnal</w:t>
          </w:r>
          <w:proofErr w:type="spellEnd"/>
          <w:r w:rsidRPr="00752CFF">
            <w:rPr>
              <w:rFonts w:ascii="Segoe UI" w:eastAsiaTheme="minorHAnsi" w:hAnsi="Segoe UI" w:cs="Segoe UI"/>
              <w:kern w:val="0"/>
              <w:sz w:val="24"/>
              <w:lang w:eastAsia="en-US"/>
            </w:rPr>
            <w:t xml:space="preserve"> Pembangunan Wilayah, 12(2), 121–135.</w:t>
          </w:r>
        </w:p>
        <w:p w14:paraId="75D3FCEE"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eastAsia="en-US"/>
            </w:rPr>
            <w:t>Jenks, M., &amp; Jones, C. (2010). Dimensions of the Sustainable City. London: Springer.</w:t>
          </w:r>
        </w:p>
        <w:p w14:paraId="609B347D"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eastAsia="en-US"/>
            </w:rPr>
            <w:t xml:space="preserve">Kementerian PUPR. (2020). Program Kota Hijau: Panduan </w:t>
          </w:r>
          <w:proofErr w:type="spellStart"/>
          <w:r w:rsidRPr="00752CFF">
            <w:rPr>
              <w:rFonts w:ascii="Segoe UI" w:eastAsiaTheme="minorHAnsi" w:hAnsi="Segoe UI" w:cs="Segoe UI"/>
              <w:kern w:val="0"/>
              <w:sz w:val="24"/>
              <w:lang w:eastAsia="en-US"/>
            </w:rPr>
            <w:t>Pelaksanaan</w:t>
          </w:r>
          <w:proofErr w:type="spellEnd"/>
          <w:r w:rsidRPr="00752CFF">
            <w:rPr>
              <w:rFonts w:ascii="Segoe UI" w:eastAsiaTheme="minorHAnsi" w:hAnsi="Segoe UI" w:cs="Segoe UI"/>
              <w:kern w:val="0"/>
              <w:sz w:val="24"/>
              <w:lang w:eastAsia="en-US"/>
            </w:rPr>
            <w:t xml:space="preserve">. Jakarta: </w:t>
          </w:r>
          <w:proofErr w:type="spellStart"/>
          <w:r w:rsidRPr="00752CFF">
            <w:rPr>
              <w:rFonts w:ascii="Segoe UI" w:eastAsiaTheme="minorHAnsi" w:hAnsi="Segoe UI" w:cs="Segoe UI"/>
              <w:kern w:val="0"/>
              <w:sz w:val="24"/>
              <w:lang w:eastAsia="en-US"/>
            </w:rPr>
            <w:t>Direktorat</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Jenderal</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Cipta</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Karya</w:t>
          </w:r>
          <w:proofErr w:type="spellEnd"/>
          <w:r w:rsidRPr="00752CFF">
            <w:rPr>
              <w:rFonts w:ascii="Segoe UI" w:eastAsiaTheme="minorHAnsi" w:hAnsi="Segoe UI" w:cs="Segoe UI"/>
              <w:kern w:val="0"/>
              <w:sz w:val="24"/>
              <w:lang w:eastAsia="en-US"/>
            </w:rPr>
            <w:t>.</w:t>
          </w:r>
        </w:p>
        <w:p w14:paraId="3D398D55"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eastAsia="en-US"/>
            </w:rPr>
            <w:lastRenderedPageBreak/>
            <w:t xml:space="preserve">Lestari, S., Nugroho, H., &amp; Pratiwi, A. D. (2023). </w:t>
          </w:r>
          <w:r w:rsidRPr="00752CFF">
            <w:rPr>
              <w:rFonts w:ascii="Segoe UI" w:eastAsiaTheme="minorHAnsi" w:hAnsi="Segoe UI" w:cs="Segoe UI"/>
              <w:kern w:val="0"/>
              <w:sz w:val="24"/>
              <w:lang w:val="fi-FI" w:eastAsia="en-US"/>
            </w:rPr>
            <w:t xml:space="preserve">Tantangan Pendanaan Sanitasi Perkotaan di Indonesia. </w:t>
          </w:r>
          <w:proofErr w:type="spellStart"/>
          <w:r w:rsidRPr="00752CFF">
            <w:rPr>
              <w:rFonts w:ascii="Segoe UI" w:eastAsiaTheme="minorHAnsi" w:hAnsi="Segoe UI" w:cs="Segoe UI"/>
              <w:kern w:val="0"/>
              <w:sz w:val="24"/>
              <w:lang w:eastAsia="en-US"/>
            </w:rPr>
            <w:t>Jurnal</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Perencanaan</w:t>
          </w:r>
          <w:proofErr w:type="spellEnd"/>
          <w:r w:rsidRPr="00752CFF">
            <w:rPr>
              <w:rFonts w:ascii="Segoe UI" w:eastAsiaTheme="minorHAnsi" w:hAnsi="Segoe UI" w:cs="Segoe UI"/>
              <w:kern w:val="0"/>
              <w:sz w:val="24"/>
              <w:lang w:eastAsia="en-US"/>
            </w:rPr>
            <w:t xml:space="preserve"> Pembangunan, 7(1), 55–67.</w:t>
          </w:r>
        </w:p>
        <w:p w14:paraId="63EFBB43"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proofErr w:type="spellStart"/>
          <w:r w:rsidRPr="00752CFF">
            <w:rPr>
              <w:rFonts w:ascii="Segoe UI" w:eastAsiaTheme="minorHAnsi" w:hAnsi="Segoe UI" w:cs="Segoe UI"/>
              <w:kern w:val="0"/>
              <w:sz w:val="24"/>
              <w:lang w:eastAsia="en-US"/>
            </w:rPr>
            <w:t>Maramis</w:t>
          </w:r>
          <w:proofErr w:type="spellEnd"/>
          <w:r w:rsidRPr="00752CFF">
            <w:rPr>
              <w:rFonts w:ascii="Segoe UI" w:eastAsiaTheme="minorHAnsi" w:hAnsi="Segoe UI" w:cs="Segoe UI"/>
              <w:kern w:val="0"/>
              <w:sz w:val="24"/>
              <w:lang w:eastAsia="en-US"/>
            </w:rPr>
            <w:t xml:space="preserve">, M. S. (2018). </w:t>
          </w:r>
          <w:proofErr w:type="spellStart"/>
          <w:r w:rsidRPr="00752CFF">
            <w:rPr>
              <w:rFonts w:ascii="Segoe UI" w:eastAsiaTheme="minorHAnsi" w:hAnsi="Segoe UI" w:cs="Segoe UI"/>
              <w:kern w:val="0"/>
              <w:sz w:val="24"/>
              <w:lang w:eastAsia="en-US"/>
            </w:rPr>
            <w:t>Faktor</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Penentu</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Keberhasilan</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Proyek</w:t>
          </w:r>
          <w:proofErr w:type="spellEnd"/>
          <w:r w:rsidRPr="00752CFF">
            <w:rPr>
              <w:rFonts w:ascii="Segoe UI" w:eastAsiaTheme="minorHAnsi" w:hAnsi="Segoe UI" w:cs="Segoe UI"/>
              <w:kern w:val="0"/>
              <w:sz w:val="24"/>
              <w:lang w:eastAsia="en-US"/>
            </w:rPr>
            <w:t xml:space="preserve"> KPBU di Indonesia. </w:t>
          </w:r>
          <w:proofErr w:type="spellStart"/>
          <w:r w:rsidRPr="00752CFF">
            <w:rPr>
              <w:rFonts w:ascii="Segoe UI" w:eastAsiaTheme="minorHAnsi" w:hAnsi="Segoe UI" w:cs="Segoe UI"/>
              <w:kern w:val="0"/>
              <w:sz w:val="24"/>
              <w:lang w:eastAsia="en-US"/>
            </w:rPr>
            <w:t>Jurnal</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Ilmu</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Administrasi</w:t>
          </w:r>
          <w:proofErr w:type="spellEnd"/>
          <w:r w:rsidRPr="00752CFF">
            <w:rPr>
              <w:rFonts w:ascii="Segoe UI" w:eastAsiaTheme="minorHAnsi" w:hAnsi="Segoe UI" w:cs="Segoe UI"/>
              <w:kern w:val="0"/>
              <w:sz w:val="24"/>
              <w:lang w:eastAsia="en-US"/>
            </w:rPr>
            <w:t xml:space="preserve"> Negara, 8(1), 23–33.</w:t>
          </w:r>
        </w:p>
        <w:p w14:paraId="7EEFDAD1"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eastAsia="en-US"/>
            </w:rPr>
            <w:t>Mara, D., &amp; Evans, B. (2011). The Sanitation and Hygiene Targets of the Millennium Development Goals: Scope and Challenges. Journal of Water and Health, 9(1), 1–9.</w:t>
          </w:r>
        </w:p>
        <w:p w14:paraId="52AA9031"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752CFF">
            <w:rPr>
              <w:rFonts w:ascii="Segoe UI" w:eastAsiaTheme="minorHAnsi" w:hAnsi="Segoe UI" w:cs="Segoe UI"/>
              <w:kern w:val="0"/>
              <w:sz w:val="24"/>
              <w:lang w:val="pt-PT" w:eastAsia="en-US"/>
            </w:rPr>
            <w:t xml:space="preserve">Pratiwi, A. D. (2023). Prioritas Sanitasi dalam Pembangunan Kota di Indonesia. </w:t>
          </w:r>
          <w:r w:rsidRPr="00752CFF">
            <w:rPr>
              <w:rFonts w:ascii="Segoe UI" w:eastAsiaTheme="minorHAnsi" w:hAnsi="Segoe UI" w:cs="Segoe UI"/>
              <w:kern w:val="0"/>
              <w:sz w:val="24"/>
              <w:lang w:val="fi-FI" w:eastAsia="en-US"/>
            </w:rPr>
            <w:t>Jurnal Pembangunan Kota, 15(2), 87–98.</w:t>
          </w:r>
        </w:p>
        <w:p w14:paraId="746A82D6"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val="fi-FI" w:eastAsia="en-US"/>
            </w:rPr>
            <w:t xml:space="preserve">Talomau, M. (2018). Kesiapan Pemerintah Daerah dalam Pelaksanaan KPBU. </w:t>
          </w:r>
          <w:proofErr w:type="spellStart"/>
          <w:r w:rsidRPr="00752CFF">
            <w:rPr>
              <w:rFonts w:ascii="Segoe UI" w:eastAsiaTheme="minorHAnsi" w:hAnsi="Segoe UI" w:cs="Segoe UI"/>
              <w:kern w:val="0"/>
              <w:sz w:val="24"/>
              <w:lang w:eastAsia="en-US"/>
            </w:rPr>
            <w:t>Jurnal</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Administrasi</w:t>
          </w:r>
          <w:proofErr w:type="spellEnd"/>
          <w:r w:rsidRPr="00752CFF">
            <w:rPr>
              <w:rFonts w:ascii="Segoe UI" w:eastAsiaTheme="minorHAnsi" w:hAnsi="Segoe UI" w:cs="Segoe UI"/>
              <w:kern w:val="0"/>
              <w:sz w:val="24"/>
              <w:lang w:eastAsia="en-US"/>
            </w:rPr>
            <w:t xml:space="preserve"> Publik, 12(1), 45–59.</w:t>
          </w:r>
        </w:p>
        <w:p w14:paraId="352A402F"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val="fi-FI" w:eastAsia="en-US"/>
            </w:rPr>
          </w:pPr>
          <w:r w:rsidRPr="00752CFF">
            <w:rPr>
              <w:rFonts w:ascii="Segoe UI" w:eastAsiaTheme="minorHAnsi" w:hAnsi="Segoe UI" w:cs="Segoe UI"/>
              <w:kern w:val="0"/>
              <w:sz w:val="24"/>
              <w:lang w:eastAsia="en-US"/>
            </w:rPr>
            <w:t xml:space="preserve">UN-Habitat. (2020). World Cities Report 2020: The Value of Sustainable Urbanization. </w:t>
          </w:r>
          <w:r w:rsidRPr="00752CFF">
            <w:rPr>
              <w:rFonts w:ascii="Segoe UI" w:eastAsiaTheme="minorHAnsi" w:hAnsi="Segoe UI" w:cs="Segoe UI"/>
              <w:kern w:val="0"/>
              <w:sz w:val="24"/>
              <w:lang w:val="fi-FI" w:eastAsia="en-US"/>
            </w:rPr>
            <w:t>Nairobi: UN-Habitat.</w:t>
          </w:r>
        </w:p>
        <w:p w14:paraId="30ED090B"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val="fi-FI" w:eastAsia="en-US"/>
            </w:rPr>
            <w:t xml:space="preserve">UNICEF &amp; Bappenas. (2020). Analisis Pembiayaan Sanitasi di Indonesia. </w:t>
          </w:r>
          <w:r w:rsidRPr="00752CFF">
            <w:rPr>
              <w:rFonts w:ascii="Segoe UI" w:eastAsiaTheme="minorHAnsi" w:hAnsi="Segoe UI" w:cs="Segoe UI"/>
              <w:kern w:val="0"/>
              <w:sz w:val="24"/>
              <w:lang w:eastAsia="en-US"/>
            </w:rPr>
            <w:t>Jakarta: UNICEF Indonesia.</w:t>
          </w:r>
        </w:p>
        <w:p w14:paraId="1080A6CB" w14:textId="5DA7808A"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proofErr w:type="spellStart"/>
          <w:r w:rsidRPr="00752CFF">
            <w:rPr>
              <w:rFonts w:ascii="Segoe UI" w:eastAsiaTheme="minorHAnsi" w:hAnsi="Segoe UI" w:cs="Segoe UI"/>
              <w:kern w:val="0"/>
              <w:sz w:val="24"/>
              <w:lang w:eastAsia="en-US"/>
            </w:rPr>
            <w:t>Usaid</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Iuwash</w:t>
          </w:r>
          <w:proofErr w:type="spellEnd"/>
          <w:r w:rsidRPr="00752CFF">
            <w:rPr>
              <w:rFonts w:ascii="Segoe UI" w:eastAsiaTheme="minorHAnsi" w:hAnsi="Segoe UI" w:cs="Segoe UI"/>
              <w:kern w:val="0"/>
              <w:sz w:val="24"/>
              <w:lang w:eastAsia="en-US"/>
            </w:rPr>
            <w:t xml:space="preserve"> Tangguh. (2022). </w:t>
          </w:r>
          <w:proofErr w:type="spellStart"/>
          <w:r w:rsidRPr="00752CFF">
            <w:rPr>
              <w:rFonts w:ascii="Segoe UI" w:eastAsiaTheme="minorHAnsi" w:hAnsi="Segoe UI" w:cs="Segoe UI"/>
              <w:kern w:val="0"/>
              <w:sz w:val="24"/>
              <w:lang w:eastAsia="en-US"/>
            </w:rPr>
            <w:t>Laporan</w:t>
          </w:r>
          <w:proofErr w:type="spellEnd"/>
          <w:r w:rsidRPr="00752CFF">
            <w:rPr>
              <w:rFonts w:ascii="Segoe UI" w:eastAsiaTheme="minorHAnsi" w:hAnsi="Segoe UI" w:cs="Segoe UI"/>
              <w:kern w:val="0"/>
              <w:sz w:val="24"/>
              <w:lang w:eastAsia="en-US"/>
            </w:rPr>
            <w:t xml:space="preserve"> Program </w:t>
          </w:r>
          <w:proofErr w:type="spellStart"/>
          <w:r w:rsidRPr="00752CFF">
            <w:rPr>
              <w:rFonts w:ascii="Segoe UI" w:eastAsiaTheme="minorHAnsi" w:hAnsi="Segoe UI" w:cs="Segoe UI"/>
              <w:kern w:val="0"/>
              <w:sz w:val="24"/>
              <w:lang w:eastAsia="en-US"/>
            </w:rPr>
            <w:t>Sanitasi</w:t>
          </w:r>
          <w:proofErr w:type="spellEnd"/>
          <w:r w:rsidRPr="00752CFF">
            <w:rPr>
              <w:rFonts w:ascii="Segoe UI" w:eastAsiaTheme="minorHAnsi" w:hAnsi="Segoe UI" w:cs="Segoe UI"/>
              <w:kern w:val="0"/>
              <w:sz w:val="24"/>
              <w:lang w:eastAsia="en-US"/>
            </w:rPr>
            <w:t xml:space="preserve"> Indonesia. Jakarta: USAID.</w:t>
          </w:r>
        </w:p>
        <w:p w14:paraId="328B6B46"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eastAsia="en-US"/>
            </w:rPr>
            <w:t>Watkins, G., et al. (2017). Lessons from Four Decades of Infrastructure Project-Related Conflicts in Latin America and the Caribbean. Washington D.C.: IDB.</w:t>
          </w:r>
        </w:p>
        <w:p w14:paraId="299F38BE"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eastAsia="en-US"/>
            </w:rPr>
            <w:t>WHO. (2018). Guidelines on Sanitation and Health. Geneva: World Health Organization.</w:t>
          </w:r>
        </w:p>
        <w:p w14:paraId="5C50A278"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eastAsia="en-US"/>
            </w:rPr>
            <w:t>Wibowo, M. A., &amp; Alfen, H. W. (2014). Identifying Macro-environmental Critical Success Factors and Key Areas for Improvement to Promote Public-Private Partnerships in Infrastructure. Engineering, Construction and Architectural Management, 21(4), 383–402.</w:t>
          </w:r>
        </w:p>
        <w:p w14:paraId="1C75C072"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eastAsia="en-US"/>
            </w:rPr>
            <w:t>World Bank. (2017). Public-Private Partnerships Reference Guide. Washington D.C.: World Bank.</w:t>
          </w:r>
        </w:p>
        <w:p w14:paraId="6C6489A3"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r w:rsidRPr="00752CFF">
            <w:rPr>
              <w:rFonts w:ascii="Segoe UI" w:eastAsiaTheme="minorHAnsi" w:hAnsi="Segoe UI" w:cs="Segoe UI"/>
              <w:kern w:val="0"/>
              <w:sz w:val="24"/>
              <w:lang w:eastAsia="en-US"/>
            </w:rPr>
            <w:t>World Bank. (2021). Indonesia Urban Sanitation Framework. Jakarta: World Bank Indonesia Office.</w:t>
          </w:r>
        </w:p>
        <w:p w14:paraId="68012334" w14:textId="77777777"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proofErr w:type="spellStart"/>
          <w:r w:rsidRPr="00752CFF">
            <w:rPr>
              <w:rFonts w:ascii="Segoe UI" w:eastAsiaTheme="minorHAnsi" w:hAnsi="Segoe UI" w:cs="Segoe UI"/>
              <w:kern w:val="0"/>
              <w:sz w:val="24"/>
              <w:lang w:eastAsia="en-US"/>
            </w:rPr>
            <w:t>Yescombe</w:t>
          </w:r>
          <w:proofErr w:type="spellEnd"/>
          <w:r w:rsidRPr="00752CFF">
            <w:rPr>
              <w:rFonts w:ascii="Segoe UI" w:eastAsiaTheme="minorHAnsi" w:hAnsi="Segoe UI" w:cs="Segoe UI"/>
              <w:kern w:val="0"/>
              <w:sz w:val="24"/>
              <w:lang w:eastAsia="en-US"/>
            </w:rPr>
            <w:t>, E. R. (2011). Public-Private Partnerships: Principles of Policy and Finance (2nd ed.). Oxford: Butterworth-Heinemann.</w:t>
          </w:r>
        </w:p>
        <w:p w14:paraId="23FD2A15" w14:textId="62B0C076" w:rsidR="00345A9B" w:rsidRPr="00752CFF" w:rsidRDefault="00345A9B" w:rsidP="00CA5E02">
          <w:pPr>
            <w:widowControl/>
            <w:autoSpaceDE w:val="0"/>
            <w:autoSpaceDN w:val="0"/>
            <w:adjustRightInd w:val="0"/>
            <w:spacing w:line="240" w:lineRule="auto"/>
            <w:ind w:left="567" w:hanging="567"/>
            <w:rPr>
              <w:rFonts w:ascii="Segoe UI" w:eastAsiaTheme="minorHAnsi" w:hAnsi="Segoe UI" w:cs="Segoe UI"/>
              <w:kern w:val="0"/>
              <w:sz w:val="24"/>
              <w:lang w:eastAsia="en-US"/>
            </w:rPr>
          </w:pPr>
          <w:proofErr w:type="spellStart"/>
          <w:r w:rsidRPr="00752CFF">
            <w:rPr>
              <w:rFonts w:ascii="Segoe UI" w:eastAsiaTheme="minorHAnsi" w:hAnsi="Segoe UI" w:cs="Segoe UI"/>
              <w:kern w:val="0"/>
              <w:sz w:val="24"/>
              <w:lang w:eastAsia="en-US"/>
            </w:rPr>
            <w:t>Yesnat</w:t>
          </w:r>
          <w:proofErr w:type="spellEnd"/>
          <w:r w:rsidRPr="00752CFF">
            <w:rPr>
              <w:rFonts w:ascii="Segoe UI" w:eastAsiaTheme="minorHAnsi" w:hAnsi="Segoe UI" w:cs="Segoe UI"/>
              <w:kern w:val="0"/>
              <w:sz w:val="24"/>
              <w:lang w:eastAsia="en-US"/>
            </w:rPr>
            <w:t xml:space="preserve">, L., &amp; </w:t>
          </w:r>
          <w:proofErr w:type="spellStart"/>
          <w:r w:rsidRPr="00752CFF">
            <w:rPr>
              <w:rFonts w:ascii="Segoe UI" w:eastAsiaTheme="minorHAnsi" w:hAnsi="Segoe UI" w:cs="Segoe UI"/>
              <w:kern w:val="0"/>
              <w:sz w:val="24"/>
              <w:lang w:eastAsia="en-US"/>
            </w:rPr>
            <w:t>Bintussy</w:t>
          </w:r>
          <w:proofErr w:type="spellEnd"/>
          <w:r w:rsidRPr="00752CFF">
            <w:rPr>
              <w:rFonts w:ascii="Segoe UI" w:eastAsiaTheme="minorHAnsi" w:hAnsi="Segoe UI" w:cs="Segoe UI"/>
              <w:kern w:val="0"/>
              <w:sz w:val="24"/>
              <w:lang w:eastAsia="en-US"/>
            </w:rPr>
            <w:t xml:space="preserve">, E. (2022). Skema KPBU </w:t>
          </w:r>
          <w:proofErr w:type="spellStart"/>
          <w:r w:rsidRPr="00752CFF">
            <w:rPr>
              <w:rFonts w:ascii="Segoe UI" w:eastAsiaTheme="minorHAnsi" w:hAnsi="Segoe UI" w:cs="Segoe UI"/>
              <w:kern w:val="0"/>
              <w:sz w:val="24"/>
              <w:lang w:eastAsia="en-US"/>
            </w:rPr>
            <w:t>dalam</w:t>
          </w:r>
          <w:proofErr w:type="spellEnd"/>
          <w:r w:rsidRPr="00752CFF">
            <w:rPr>
              <w:rFonts w:ascii="Segoe UI" w:eastAsiaTheme="minorHAnsi" w:hAnsi="Segoe UI" w:cs="Segoe UI"/>
              <w:kern w:val="0"/>
              <w:sz w:val="24"/>
              <w:lang w:eastAsia="en-US"/>
            </w:rPr>
            <w:t xml:space="preserve"> Pembangunan </w:t>
          </w:r>
          <w:proofErr w:type="spellStart"/>
          <w:r w:rsidRPr="00752CFF">
            <w:rPr>
              <w:rFonts w:ascii="Segoe UI" w:eastAsiaTheme="minorHAnsi" w:hAnsi="Segoe UI" w:cs="Segoe UI"/>
              <w:kern w:val="0"/>
              <w:sz w:val="24"/>
              <w:lang w:eastAsia="en-US"/>
            </w:rPr>
            <w:t>Infrastruktur</w:t>
          </w:r>
          <w:proofErr w:type="spellEnd"/>
          <w:r w:rsidRPr="00752CFF">
            <w:rPr>
              <w:rFonts w:ascii="Segoe UI" w:eastAsiaTheme="minorHAnsi" w:hAnsi="Segoe UI" w:cs="Segoe UI"/>
              <w:kern w:val="0"/>
              <w:sz w:val="24"/>
              <w:lang w:eastAsia="en-US"/>
            </w:rPr>
            <w:t xml:space="preserve"> Indonesia. </w:t>
          </w:r>
          <w:proofErr w:type="spellStart"/>
          <w:r w:rsidRPr="00752CFF">
            <w:rPr>
              <w:rFonts w:ascii="Segoe UI" w:eastAsiaTheme="minorHAnsi" w:hAnsi="Segoe UI" w:cs="Segoe UI"/>
              <w:kern w:val="0"/>
              <w:sz w:val="24"/>
              <w:lang w:eastAsia="en-US"/>
            </w:rPr>
            <w:t>Jurnal</w:t>
          </w:r>
          <w:proofErr w:type="spellEnd"/>
          <w:r w:rsidRPr="00752CFF">
            <w:rPr>
              <w:rFonts w:ascii="Segoe UI" w:eastAsiaTheme="minorHAnsi" w:hAnsi="Segoe UI" w:cs="Segoe UI"/>
              <w:kern w:val="0"/>
              <w:sz w:val="24"/>
              <w:lang w:eastAsia="en-US"/>
            </w:rPr>
            <w:t xml:space="preserve"> </w:t>
          </w:r>
          <w:proofErr w:type="spellStart"/>
          <w:r w:rsidRPr="00752CFF">
            <w:rPr>
              <w:rFonts w:ascii="Segoe UI" w:eastAsiaTheme="minorHAnsi" w:hAnsi="Segoe UI" w:cs="Segoe UI"/>
              <w:kern w:val="0"/>
              <w:sz w:val="24"/>
              <w:lang w:eastAsia="en-US"/>
            </w:rPr>
            <w:t>Kebijakan</w:t>
          </w:r>
          <w:proofErr w:type="spellEnd"/>
          <w:r w:rsidRPr="00752CFF">
            <w:rPr>
              <w:rFonts w:ascii="Segoe UI" w:eastAsiaTheme="minorHAnsi" w:hAnsi="Segoe UI" w:cs="Segoe UI"/>
              <w:kern w:val="0"/>
              <w:sz w:val="24"/>
              <w:lang w:eastAsia="en-US"/>
            </w:rPr>
            <w:t xml:space="preserve"> Publik, 16(1), 33–47.</w:t>
          </w:r>
        </w:p>
      </w:sdtContent>
    </w:sdt>
    <w:p w14:paraId="6C948D66" w14:textId="77777777" w:rsidR="00345A9B" w:rsidRPr="00752CFF" w:rsidRDefault="00345A9B" w:rsidP="00752CFF">
      <w:pPr>
        <w:pStyle w:val="JW71References"/>
        <w:spacing w:line="276" w:lineRule="auto"/>
        <w:ind w:left="0" w:firstLine="0"/>
        <w:rPr>
          <w:rFonts w:ascii="Segoe UI" w:hAnsi="Segoe UI" w:cs="Segoe UI"/>
          <w:lang w:val="es-ES"/>
        </w:rPr>
      </w:pPr>
    </w:p>
    <w:p w14:paraId="2CB21276" w14:textId="613FEDD9" w:rsidR="00D535F5" w:rsidRPr="00752CFF" w:rsidRDefault="00D535F5" w:rsidP="003D7A23">
      <w:pPr>
        <w:pStyle w:val="JW71References"/>
        <w:spacing w:line="276" w:lineRule="auto"/>
        <w:ind w:left="720" w:hanging="720"/>
        <w:rPr>
          <w:rFonts w:ascii="Segoe UI" w:hAnsi="Segoe UI" w:cs="Segoe UI"/>
        </w:rPr>
      </w:pPr>
      <w:r w:rsidRPr="00752CFF">
        <w:rPr>
          <w:rFonts w:ascii="Segoe UI" w:hAnsi="Segoe UI" w:cs="Segoe UI"/>
          <w:b/>
          <w:bCs/>
          <w:szCs w:val="18"/>
          <w:lang w:val="en-US"/>
        </w:rPr>
        <w:drawing>
          <wp:anchor distT="0" distB="0" distL="114300" distR="114300" simplePos="0" relativeHeight="251668992" behindDoc="1" locked="0" layoutInCell="1" allowOverlap="1" wp14:anchorId="7D128C90" wp14:editId="4BA76400">
            <wp:simplePos x="0" y="0"/>
            <wp:positionH relativeFrom="column">
              <wp:posOffset>-57785</wp:posOffset>
            </wp:positionH>
            <wp:positionV relativeFrom="paragraph">
              <wp:posOffset>153670</wp:posOffset>
            </wp:positionV>
            <wp:extent cx="838200" cy="295275"/>
            <wp:effectExtent l="0" t="0" r="0" b="9525"/>
            <wp:wrapNone/>
            <wp:docPr id="5" name="Picture 5" descr="https://jurnal.syntax-idea.co.id/public/site/images/idea/88x3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807DE" w14:textId="22BC1453" w:rsidR="00D535F5" w:rsidRPr="00CA5E02" w:rsidRDefault="00D535F5" w:rsidP="00752CFF">
      <w:pPr>
        <w:pStyle w:val="BodyText"/>
        <w:spacing w:after="0"/>
        <w:ind w:left="1440" w:right="-94"/>
        <w:rPr>
          <w:rFonts w:ascii="Segoe UI" w:hAnsi="Segoe UI" w:cs="Segoe UI"/>
          <w:szCs w:val="21"/>
        </w:rPr>
      </w:pPr>
      <w:r w:rsidRPr="00CA5E02">
        <w:rPr>
          <w:rFonts w:ascii="Segoe UI" w:hAnsi="Segoe UI" w:cs="Segoe UI"/>
          <w:szCs w:val="21"/>
        </w:rPr>
        <w:t>© 202</w:t>
      </w:r>
      <w:r w:rsidR="00B84714" w:rsidRPr="00CA5E02">
        <w:rPr>
          <w:rFonts w:ascii="Segoe UI" w:hAnsi="Segoe UI" w:cs="Segoe UI"/>
          <w:szCs w:val="21"/>
        </w:rPr>
        <w:t>5</w:t>
      </w:r>
      <w:r w:rsidRPr="00CA5E02">
        <w:rPr>
          <w:rFonts w:ascii="Segoe UI" w:hAnsi="Segoe UI" w:cs="Segoe UI"/>
          <w:szCs w:val="21"/>
        </w:rPr>
        <w:t xml:space="preserve"> by the authors. Submitted for possible open access publication under the terms and conditions of the Creative Commons Attribution (CC BY </w:t>
      </w:r>
      <w:r w:rsidRPr="00CA5E02">
        <w:rPr>
          <w:rFonts w:ascii="Segoe UI" w:hAnsi="Segoe UI" w:cs="Segoe UI"/>
          <w:szCs w:val="21"/>
          <w:lang w:val="id-ID"/>
        </w:rPr>
        <w:t>SA</w:t>
      </w:r>
      <w:r w:rsidRPr="00CA5E02">
        <w:rPr>
          <w:rFonts w:ascii="Segoe UI" w:hAnsi="Segoe UI" w:cs="Segoe UI"/>
          <w:szCs w:val="21"/>
        </w:rPr>
        <w:t>) license (https://creativecommons.org/licenses/by</w:t>
      </w:r>
      <w:r w:rsidRPr="00CA5E02">
        <w:rPr>
          <w:rFonts w:ascii="Segoe UI" w:hAnsi="Segoe UI" w:cs="Segoe UI"/>
          <w:szCs w:val="21"/>
          <w:lang w:val="id-ID"/>
        </w:rPr>
        <w:t>-sa</w:t>
      </w:r>
      <w:r w:rsidRPr="00CA5E02">
        <w:rPr>
          <w:rFonts w:ascii="Segoe UI" w:hAnsi="Segoe UI" w:cs="Segoe UI"/>
          <w:szCs w:val="21"/>
        </w:rPr>
        <w:t>/</w:t>
      </w:r>
      <w:r w:rsidRPr="00CA5E02">
        <w:rPr>
          <w:rFonts w:ascii="Segoe UI" w:hAnsi="Segoe UI" w:cs="Segoe UI"/>
          <w:szCs w:val="21"/>
          <w:lang w:val="id-ID"/>
        </w:rPr>
        <w:t>4</w:t>
      </w:r>
      <w:r w:rsidRPr="00CA5E02">
        <w:rPr>
          <w:rFonts w:ascii="Segoe UI" w:hAnsi="Segoe UI" w:cs="Segoe UI"/>
          <w:szCs w:val="21"/>
        </w:rPr>
        <w:t>.0/).</w:t>
      </w:r>
    </w:p>
    <w:p w14:paraId="2445A2AB" w14:textId="77777777" w:rsidR="00D535F5" w:rsidRPr="00752CFF" w:rsidRDefault="00D535F5" w:rsidP="003D7A23">
      <w:pPr>
        <w:pStyle w:val="ListParagraph"/>
        <w:widowControl/>
        <w:autoSpaceDE w:val="0"/>
        <w:autoSpaceDN w:val="0"/>
        <w:adjustRightInd w:val="0"/>
        <w:ind w:hanging="720"/>
        <w:rPr>
          <w:rFonts w:ascii="Segoe UI" w:hAnsi="Segoe UI" w:cs="Segoe UI"/>
          <w:b/>
          <w:bCs/>
          <w:sz w:val="22"/>
          <w:szCs w:val="22"/>
        </w:rPr>
      </w:pPr>
    </w:p>
    <w:sectPr w:rsidR="00D535F5" w:rsidRPr="00752CFF" w:rsidSect="00752CFF">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pgNumType w:start="280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6EE86" w14:textId="77777777" w:rsidR="003B73DB" w:rsidRDefault="003B73DB" w:rsidP="00117D05">
      <w:pPr>
        <w:spacing w:line="240" w:lineRule="auto"/>
      </w:pPr>
      <w:r>
        <w:separator/>
      </w:r>
    </w:p>
  </w:endnote>
  <w:endnote w:type="continuationSeparator" w:id="0">
    <w:p w14:paraId="46062287" w14:textId="77777777" w:rsidR="003B73DB" w:rsidRDefault="003B73DB" w:rsidP="00117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NPNLM+TimesNewRoman,Bold">
    <w:altName w:val="Times New Roman"/>
    <w:panose1 w:val="020B06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602097"/>
      <w:docPartObj>
        <w:docPartGallery w:val="Page Numbers (Bottom of Page)"/>
        <w:docPartUnique/>
      </w:docPartObj>
    </w:sdtPr>
    <w:sdtContent>
      <w:p w14:paraId="3331D53D" w14:textId="24DFA3DA" w:rsidR="00791F63" w:rsidRDefault="006A2C9A" w:rsidP="006A2C9A">
        <w:pPr>
          <w:pStyle w:val="Footer"/>
          <w:jc w:val="right"/>
        </w:pPr>
        <w:r>
          <w:fldChar w:fldCharType="begin"/>
        </w:r>
        <w:r>
          <w:instrText>PAGE   \* MERGEFORMAT</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9519302"/>
      <w:docPartObj>
        <w:docPartGallery w:val="Page Numbers (Bottom of Page)"/>
        <w:docPartUnique/>
      </w:docPartObj>
    </w:sdtPr>
    <w:sdtEndPr>
      <w:rPr>
        <w:rFonts w:asciiTheme="minorHAnsi" w:hAnsiTheme="minorHAnsi" w:cstheme="minorHAnsi"/>
        <w:sz w:val="22"/>
        <w:szCs w:val="28"/>
      </w:rPr>
    </w:sdtEndPr>
    <w:sdtContent>
      <w:p w14:paraId="1C72DC6F" w14:textId="2E66E6CD" w:rsidR="00791F63" w:rsidRPr="00CA5E02" w:rsidRDefault="006A2C9A" w:rsidP="006A2C9A">
        <w:pPr>
          <w:pStyle w:val="Footer"/>
          <w:jc w:val="right"/>
          <w:rPr>
            <w:rFonts w:asciiTheme="minorHAnsi" w:hAnsiTheme="minorHAnsi" w:cstheme="minorHAnsi"/>
            <w:sz w:val="22"/>
            <w:szCs w:val="28"/>
          </w:rPr>
        </w:pPr>
        <w:r w:rsidRPr="00CA5E02">
          <w:rPr>
            <w:rFonts w:asciiTheme="minorHAnsi" w:hAnsiTheme="minorHAnsi" w:cstheme="minorHAnsi"/>
            <w:sz w:val="22"/>
            <w:szCs w:val="28"/>
          </w:rPr>
          <w:fldChar w:fldCharType="begin"/>
        </w:r>
        <w:r w:rsidRPr="00CA5E02">
          <w:rPr>
            <w:rFonts w:asciiTheme="minorHAnsi" w:hAnsiTheme="minorHAnsi" w:cstheme="minorHAnsi"/>
            <w:sz w:val="22"/>
            <w:szCs w:val="28"/>
          </w:rPr>
          <w:instrText>PAGE   \* MERGEFORMAT</w:instrText>
        </w:r>
        <w:r w:rsidRPr="00CA5E02">
          <w:rPr>
            <w:rFonts w:asciiTheme="minorHAnsi" w:hAnsiTheme="minorHAnsi" w:cstheme="minorHAnsi"/>
            <w:sz w:val="22"/>
            <w:szCs w:val="28"/>
          </w:rPr>
          <w:fldChar w:fldCharType="separate"/>
        </w:r>
        <w:r w:rsidRPr="00CA5E02">
          <w:rPr>
            <w:rFonts w:asciiTheme="minorHAnsi" w:hAnsiTheme="minorHAnsi" w:cstheme="minorHAnsi"/>
            <w:sz w:val="22"/>
            <w:szCs w:val="28"/>
          </w:rPr>
          <w:t>1</w:t>
        </w:r>
        <w:r w:rsidRPr="00CA5E02">
          <w:rPr>
            <w:rFonts w:asciiTheme="minorHAnsi" w:hAnsiTheme="minorHAnsi" w:cstheme="minorHAnsi"/>
            <w:sz w:val="22"/>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5287739"/>
      <w:docPartObj>
        <w:docPartGallery w:val="Page Numbers (Bottom of Page)"/>
        <w:docPartUnique/>
      </w:docPartObj>
    </w:sdtPr>
    <w:sdtEndPr>
      <w:rPr>
        <w:rFonts w:asciiTheme="minorHAnsi" w:hAnsiTheme="minorHAnsi" w:cstheme="minorHAnsi"/>
        <w:sz w:val="22"/>
        <w:szCs w:val="28"/>
      </w:rPr>
    </w:sdtEndPr>
    <w:sdtContent>
      <w:p w14:paraId="56D80C31" w14:textId="30501903" w:rsidR="001204F4" w:rsidRPr="00CA5E02" w:rsidRDefault="001204F4" w:rsidP="00791F63">
        <w:pPr>
          <w:pStyle w:val="Footer"/>
          <w:jc w:val="right"/>
          <w:rPr>
            <w:rFonts w:asciiTheme="minorHAnsi" w:hAnsiTheme="minorHAnsi" w:cstheme="minorHAnsi"/>
            <w:sz w:val="22"/>
            <w:szCs w:val="28"/>
          </w:rPr>
        </w:pPr>
        <w:r w:rsidRPr="00CA5E02">
          <w:rPr>
            <w:rFonts w:asciiTheme="minorHAnsi" w:hAnsiTheme="minorHAnsi" w:cstheme="minorHAnsi"/>
            <w:sz w:val="22"/>
            <w:szCs w:val="28"/>
          </w:rPr>
          <w:fldChar w:fldCharType="begin"/>
        </w:r>
        <w:r w:rsidRPr="00CA5E02">
          <w:rPr>
            <w:rFonts w:asciiTheme="minorHAnsi" w:hAnsiTheme="minorHAnsi" w:cstheme="minorHAnsi"/>
            <w:sz w:val="22"/>
            <w:szCs w:val="28"/>
          </w:rPr>
          <w:instrText>PAGE   \* MERGEFORMAT</w:instrText>
        </w:r>
        <w:r w:rsidRPr="00CA5E02">
          <w:rPr>
            <w:rFonts w:asciiTheme="minorHAnsi" w:hAnsiTheme="minorHAnsi" w:cstheme="minorHAnsi"/>
            <w:sz w:val="22"/>
            <w:szCs w:val="28"/>
          </w:rPr>
          <w:fldChar w:fldCharType="separate"/>
        </w:r>
        <w:r w:rsidRPr="00CA5E02">
          <w:rPr>
            <w:rFonts w:asciiTheme="minorHAnsi" w:hAnsiTheme="minorHAnsi" w:cstheme="minorHAnsi"/>
            <w:sz w:val="22"/>
            <w:szCs w:val="28"/>
            <w:lang w:val="id-ID"/>
          </w:rPr>
          <w:t>2</w:t>
        </w:r>
        <w:r w:rsidRPr="00CA5E02">
          <w:rPr>
            <w:rFonts w:asciiTheme="minorHAnsi" w:hAnsiTheme="minorHAnsi" w:cstheme="minorHAnsi"/>
            <w:sz w:val="22"/>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73A6D" w14:textId="77777777" w:rsidR="003B73DB" w:rsidRDefault="003B73DB" w:rsidP="00117D05">
      <w:pPr>
        <w:spacing w:line="240" w:lineRule="auto"/>
      </w:pPr>
      <w:r>
        <w:separator/>
      </w:r>
    </w:p>
  </w:footnote>
  <w:footnote w:type="continuationSeparator" w:id="0">
    <w:p w14:paraId="76138D88" w14:textId="77777777" w:rsidR="003B73DB" w:rsidRDefault="003B73DB" w:rsidP="00117D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2C46" w14:textId="1A36A78F" w:rsidR="00791F63" w:rsidRPr="00791F63" w:rsidRDefault="00791F63">
    <w:pPr>
      <w:pStyle w:val="Header"/>
      <w:rPr>
        <w:i/>
        <w:iCs/>
      </w:rPr>
    </w:pPr>
    <w:r w:rsidRPr="00791F63">
      <w:rPr>
        <w:i/>
        <w:iCs/>
      </w:rP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06ED5" w14:textId="60B55C9A" w:rsidR="00791F63" w:rsidRDefault="00752CFF" w:rsidP="00CA5E02">
    <w:pPr>
      <w:pStyle w:val="Header"/>
      <w:rPr>
        <w:rFonts w:ascii="Calibri" w:hAnsi="Calibri" w:cs="Calibri"/>
        <w:sz w:val="24"/>
      </w:rPr>
    </w:pPr>
    <w:r w:rsidRPr="00752CFF">
      <w:rPr>
        <w:rFonts w:ascii="Calibri" w:hAnsi="Calibri" w:cs="Calibri"/>
        <w:sz w:val="24"/>
      </w:rPr>
      <w:t>Sanitation Management Through Government and Business Entity Cooperation Scheme for Realizing a Sustainable City</w:t>
    </w:r>
  </w:p>
  <w:p w14:paraId="4B031006" w14:textId="77777777" w:rsidR="00CA5E02" w:rsidRPr="00752CFF" w:rsidRDefault="00CA5E02" w:rsidP="00752CFF">
    <w:pPr>
      <w:pStyle w:val="Header"/>
      <w:spacing w:line="276" w:lineRule="auto"/>
      <w:rPr>
        <w:rFonts w:ascii="Calibri" w:hAnsi="Calibri" w:cs="Calibri"/>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18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CA5E02" w:rsidRPr="00C21C08" w14:paraId="04DDB267" w14:textId="77777777" w:rsidTr="00450ABC">
      <w:trPr>
        <w:trHeight w:val="558"/>
      </w:trPr>
      <w:tc>
        <w:tcPr>
          <w:tcW w:w="5495" w:type="dxa"/>
        </w:tcPr>
        <w:p w14:paraId="36E289D2" w14:textId="2B214A72" w:rsidR="00CA5E02" w:rsidRPr="003F257F" w:rsidRDefault="00CA5E02" w:rsidP="00CA5E02">
          <w:pPr>
            <w:pStyle w:val="Title"/>
            <w:spacing w:line="240" w:lineRule="auto"/>
            <w:jc w:val="both"/>
            <w:rPr>
              <w:rFonts w:ascii="Myriad Pro" w:hAnsi="Myriad Pro"/>
              <w:b w:val="0"/>
              <w:szCs w:val="28"/>
              <w:lang w:val="pt-PT"/>
            </w:rPr>
          </w:pPr>
          <w:r w:rsidRPr="003F257F">
            <w:rPr>
              <w:rFonts w:ascii="Myriad Pro" w:hAnsi="Myriad Pro"/>
              <w:b w:val="0"/>
              <w:szCs w:val="28"/>
              <w:lang w:val="pt-PT"/>
            </w:rPr>
            <w:t>JRSSEM 2025</w:t>
          </w:r>
          <w:r w:rsidRPr="003F257F">
            <w:rPr>
              <w:rFonts w:ascii="Myriad Pro" w:hAnsi="Myriad Pro"/>
              <w:b w:val="0"/>
              <w:szCs w:val="28"/>
              <w:lang w:val="pt-PT"/>
            </w:rPr>
            <w:t xml:space="preserve">, Vol. 04, No. 8, </w:t>
          </w:r>
          <w:proofErr w:type="spellStart"/>
          <w:r w:rsidRPr="003F257F">
            <w:rPr>
              <w:rFonts w:ascii="Myriad Pro" w:hAnsi="Myriad Pro"/>
              <w:b w:val="0"/>
              <w:szCs w:val="28"/>
              <w:lang w:val="pt-PT"/>
            </w:rPr>
            <w:t>Agustus</w:t>
          </w:r>
          <w:proofErr w:type="spellEnd"/>
        </w:p>
        <w:p w14:paraId="2BCE1B40" w14:textId="77777777" w:rsidR="00CA5E02" w:rsidRPr="003F257F" w:rsidRDefault="00CA5E02" w:rsidP="00CA5E02">
          <w:pPr>
            <w:pStyle w:val="Title"/>
            <w:spacing w:line="240" w:lineRule="auto"/>
            <w:jc w:val="both"/>
            <w:rPr>
              <w:b w:val="0"/>
              <w:lang w:val="pt-PT"/>
            </w:rPr>
          </w:pPr>
          <w:r w:rsidRPr="003F257F">
            <w:rPr>
              <w:rFonts w:ascii="Myriad Pro" w:hAnsi="Myriad Pro"/>
              <w:b w:val="0"/>
              <w:sz w:val="22"/>
              <w:szCs w:val="22"/>
              <w:lang w:val="pt-PT"/>
            </w:rPr>
            <w:t>E-ISSN: 2807 - 6311, P-ISSN: 2807 - 6494</w:t>
          </w:r>
          <w:r w:rsidRPr="003F257F">
            <w:rPr>
              <w:rFonts w:eastAsia="Times New Roman" w:hAnsi="Times New Roman"/>
              <w:w w:val="0"/>
              <w:sz w:val="0"/>
              <w:szCs w:val="0"/>
              <w:u w:color="000000"/>
              <w:bdr w:val="none" w:sz="0" w:space="0" w:color="000000"/>
              <w:shd w:val="clear" w:color="000000" w:fill="000000"/>
              <w:lang w:val="pt-PT"/>
            </w:rPr>
            <w:t xml:space="preserve"> </w:t>
          </w:r>
        </w:p>
        <w:p w14:paraId="1CF8378D" w14:textId="77777777" w:rsidR="00CA5E02" w:rsidRPr="003F257F" w:rsidRDefault="00CA5E02" w:rsidP="00CA5E02">
          <w:pPr>
            <w:pStyle w:val="Header"/>
            <w:rPr>
              <w:lang w:val="pt-PT"/>
            </w:rPr>
          </w:pPr>
        </w:p>
      </w:tc>
      <w:tc>
        <w:tcPr>
          <w:tcW w:w="3685" w:type="dxa"/>
        </w:tcPr>
        <w:p w14:paraId="7977D2C4" w14:textId="77777777" w:rsidR="00CA5E02" w:rsidRPr="003F257F" w:rsidRDefault="00CA5E02" w:rsidP="00CA5E02">
          <w:pPr>
            <w:pStyle w:val="Header"/>
            <w:rPr>
              <w:lang w:val="pt-PT"/>
            </w:rPr>
          </w:pPr>
        </w:p>
      </w:tc>
    </w:tr>
  </w:tbl>
  <w:p w14:paraId="6CF43998" w14:textId="7996508E" w:rsidR="00687B3B" w:rsidRPr="00CA5E02" w:rsidRDefault="00CA5E02" w:rsidP="00CA5E02">
    <w:pPr>
      <w:pStyle w:val="Header"/>
    </w:pPr>
    <w:r>
      <w:rPr>
        <w:rFonts w:ascii="Myriad Pro" w:hAnsi="Myriad Pro"/>
        <w:b/>
        <w:noProof/>
        <w:szCs w:val="28"/>
        <w:lang w:eastAsia="en-US"/>
      </w:rPr>
      <w:drawing>
        <wp:anchor distT="0" distB="0" distL="114300" distR="114300" simplePos="0" relativeHeight="251659264" behindDoc="1" locked="0" layoutInCell="1" allowOverlap="1" wp14:anchorId="6B8CDA47" wp14:editId="159ECCDB">
          <wp:simplePos x="0" y="0"/>
          <wp:positionH relativeFrom="column">
            <wp:posOffset>3860036</wp:posOffset>
          </wp:positionH>
          <wp:positionV relativeFrom="paragraph">
            <wp:posOffset>-642620</wp:posOffset>
          </wp:positionV>
          <wp:extent cx="1925320" cy="606425"/>
          <wp:effectExtent l="0" t="0" r="0" b="3175"/>
          <wp:wrapNone/>
          <wp:docPr id="705133603" name="Picture 3" descr="E:\PUBLIKASI INDONESIA\IJESS\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KASI INDONESIA\IJESS\Logo 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5320" cy="606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B22C1"/>
    <w:multiLevelType w:val="hybridMultilevel"/>
    <w:tmpl w:val="08448348"/>
    <w:lvl w:ilvl="0" w:tplc="DBEC9A54">
      <w:start w:val="1"/>
      <w:numFmt w:val="decimal"/>
      <w:lvlText w:val="Table %1."/>
      <w:lvlJc w:val="left"/>
      <w:pPr>
        <w:ind w:left="720" w:hanging="360"/>
      </w:pPr>
      <w:rPr>
        <w:rFonts w:ascii="Times New Roman" w:hAnsi="Times New Roman" w:hint="default"/>
        <w:b/>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BD4DA6"/>
    <w:multiLevelType w:val="hybridMultilevel"/>
    <w:tmpl w:val="1C02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72A88"/>
    <w:multiLevelType w:val="hybridMultilevel"/>
    <w:tmpl w:val="D39E0DA4"/>
    <w:lvl w:ilvl="0" w:tplc="4A400DDA">
      <w:start w:val="1"/>
      <w:numFmt w:val="decimal"/>
      <w:pStyle w:val="MediumGrid1-Accent2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5366B3"/>
    <w:multiLevelType w:val="hybridMultilevel"/>
    <w:tmpl w:val="A2DC63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D81D7C"/>
    <w:multiLevelType w:val="multilevel"/>
    <w:tmpl w:val="20CC9E22"/>
    <w:lvl w:ilvl="0">
      <w:start w:val="1"/>
      <w:numFmt w:val="decimal"/>
      <w:pStyle w:val="JESTECHeading2"/>
      <w:lvlText w:val="%1."/>
      <w:lvlJc w:val="left"/>
      <w:pPr>
        <w:tabs>
          <w:tab w:val="num" w:pos="717"/>
        </w:tabs>
        <w:ind w:left="717" w:hanging="360"/>
      </w:pPr>
      <w:rPr>
        <w:rFonts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5" w15:restartNumberingAfterBreak="0">
    <w:nsid w:val="30724493"/>
    <w:multiLevelType w:val="hybridMultilevel"/>
    <w:tmpl w:val="61C8BC5E"/>
    <w:lvl w:ilvl="0" w:tplc="EAAA0D1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6045E5"/>
    <w:multiLevelType w:val="multilevel"/>
    <w:tmpl w:val="C33434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68257E"/>
    <w:multiLevelType w:val="hybridMultilevel"/>
    <w:tmpl w:val="29E48B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886277"/>
    <w:multiLevelType w:val="hybridMultilevel"/>
    <w:tmpl w:val="E31EB606"/>
    <w:lvl w:ilvl="0" w:tplc="142665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7505B"/>
    <w:multiLevelType w:val="hybridMultilevel"/>
    <w:tmpl w:val="300A77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2083E"/>
    <w:multiLevelType w:val="hybridMultilevel"/>
    <w:tmpl w:val="6A0EFD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BA215D"/>
    <w:multiLevelType w:val="hybridMultilevel"/>
    <w:tmpl w:val="95ECF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08C4"/>
    <w:multiLevelType w:val="hybridMultilevel"/>
    <w:tmpl w:val="092C4922"/>
    <w:lvl w:ilvl="0" w:tplc="0D721784">
      <w:start w:val="1"/>
      <w:numFmt w:val="decimal"/>
      <w:lvlText w:val="%1."/>
      <w:lvlJc w:val="left"/>
      <w:pPr>
        <w:ind w:left="720" w:hanging="360"/>
      </w:pPr>
      <w:rPr>
        <w:rFonts w:hint="default"/>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F60B2"/>
    <w:multiLevelType w:val="hybridMultilevel"/>
    <w:tmpl w:val="D17C254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35C3A61"/>
    <w:multiLevelType w:val="multilevel"/>
    <w:tmpl w:val="949497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2F2BA8"/>
    <w:multiLevelType w:val="hybridMultilevel"/>
    <w:tmpl w:val="0EF2DE02"/>
    <w:lvl w:ilvl="0" w:tplc="B6EE4BB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60C65C09"/>
    <w:multiLevelType w:val="hybridMultilevel"/>
    <w:tmpl w:val="DF1C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F4A09"/>
    <w:multiLevelType w:val="hybridMultilevel"/>
    <w:tmpl w:val="4E1AAECC"/>
    <w:lvl w:ilvl="0" w:tplc="5DC24DD0">
      <w:start w:val="1"/>
      <w:numFmt w:val="decimal"/>
      <w:lvlText w:val="%1."/>
      <w:lvlJc w:val="left"/>
      <w:pPr>
        <w:tabs>
          <w:tab w:val="num" w:pos="1009"/>
        </w:tabs>
        <w:ind w:left="1009" w:hanging="720"/>
      </w:pPr>
      <w:rPr>
        <w:rFonts w:ascii="Times New Roman" w:eastAsia="Times New Roman" w:hAnsi="Times New Roman" w:cs="Times New Roman" w:hint="default"/>
        <w:b/>
        <w:bCs/>
      </w:rPr>
    </w:lvl>
    <w:lvl w:ilvl="1" w:tplc="112C452C">
      <w:numFmt w:val="none"/>
      <w:lvlText w:val=""/>
      <w:lvlJc w:val="left"/>
      <w:pPr>
        <w:tabs>
          <w:tab w:val="num" w:pos="360"/>
        </w:tabs>
      </w:pPr>
    </w:lvl>
    <w:lvl w:ilvl="2" w:tplc="FF2266B2">
      <w:numFmt w:val="none"/>
      <w:lvlText w:val=""/>
      <w:lvlJc w:val="left"/>
      <w:pPr>
        <w:tabs>
          <w:tab w:val="num" w:pos="360"/>
        </w:tabs>
      </w:pPr>
    </w:lvl>
    <w:lvl w:ilvl="3" w:tplc="2F7E397A">
      <w:numFmt w:val="none"/>
      <w:lvlText w:val=""/>
      <w:lvlJc w:val="left"/>
      <w:pPr>
        <w:tabs>
          <w:tab w:val="num" w:pos="360"/>
        </w:tabs>
      </w:pPr>
    </w:lvl>
    <w:lvl w:ilvl="4" w:tplc="6E5637CC">
      <w:numFmt w:val="none"/>
      <w:lvlText w:val=""/>
      <w:lvlJc w:val="left"/>
      <w:pPr>
        <w:tabs>
          <w:tab w:val="num" w:pos="360"/>
        </w:tabs>
      </w:pPr>
    </w:lvl>
    <w:lvl w:ilvl="5" w:tplc="D4401674">
      <w:numFmt w:val="none"/>
      <w:lvlText w:val=""/>
      <w:lvlJc w:val="left"/>
      <w:pPr>
        <w:tabs>
          <w:tab w:val="num" w:pos="360"/>
        </w:tabs>
      </w:pPr>
    </w:lvl>
    <w:lvl w:ilvl="6" w:tplc="C91020B8">
      <w:numFmt w:val="none"/>
      <w:lvlText w:val=""/>
      <w:lvlJc w:val="left"/>
      <w:pPr>
        <w:tabs>
          <w:tab w:val="num" w:pos="360"/>
        </w:tabs>
      </w:pPr>
    </w:lvl>
    <w:lvl w:ilvl="7" w:tplc="AD169FF2">
      <w:numFmt w:val="none"/>
      <w:lvlText w:val=""/>
      <w:lvlJc w:val="left"/>
      <w:pPr>
        <w:tabs>
          <w:tab w:val="num" w:pos="360"/>
        </w:tabs>
      </w:pPr>
    </w:lvl>
    <w:lvl w:ilvl="8" w:tplc="AAEEF488">
      <w:numFmt w:val="none"/>
      <w:lvlText w:val=""/>
      <w:lvlJc w:val="left"/>
      <w:pPr>
        <w:tabs>
          <w:tab w:val="num" w:pos="360"/>
        </w:tabs>
      </w:pPr>
    </w:lvl>
  </w:abstractNum>
  <w:abstractNum w:abstractNumId="19" w15:restartNumberingAfterBreak="0">
    <w:nsid w:val="749C67D4"/>
    <w:multiLevelType w:val="multilevel"/>
    <w:tmpl w:val="0409001F"/>
    <w:lvl w:ilvl="0">
      <w:start w:val="1"/>
      <w:numFmt w:val="decimal"/>
      <w:lvlText w:val="%1."/>
      <w:lvlJc w:val="left"/>
      <w:pPr>
        <w:ind w:left="990" w:hanging="360"/>
      </w:pPr>
      <w:rPr>
        <w:rFonts w:hint="default"/>
        <w:color w:val="auto"/>
        <w:sz w:val="24"/>
        <w:szCs w:val="24"/>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51512A"/>
    <w:multiLevelType w:val="hybridMultilevel"/>
    <w:tmpl w:val="3B626E24"/>
    <w:lvl w:ilvl="0" w:tplc="C5E0B56C">
      <w:start w:val="1"/>
      <w:numFmt w:val="decimal"/>
      <w:lvlText w:val="%1."/>
      <w:lvlJc w:val="left"/>
      <w:pPr>
        <w:ind w:left="720" w:hanging="360"/>
      </w:pPr>
      <w:rPr>
        <w:rFonts w:hint="default"/>
        <w:i w:val="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6FA21C4"/>
    <w:multiLevelType w:val="hybridMultilevel"/>
    <w:tmpl w:val="2304C372"/>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2" w15:restartNumberingAfterBreak="0">
    <w:nsid w:val="7BCF0301"/>
    <w:multiLevelType w:val="hybridMultilevel"/>
    <w:tmpl w:val="E676CE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156BC1"/>
    <w:multiLevelType w:val="hybridMultilevel"/>
    <w:tmpl w:val="0D9C54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86098378">
    <w:abstractNumId w:val="23"/>
  </w:num>
  <w:num w:numId="2" w16cid:durableId="151722930">
    <w:abstractNumId w:val="13"/>
  </w:num>
  <w:num w:numId="3" w16cid:durableId="1332030953">
    <w:abstractNumId w:val="18"/>
  </w:num>
  <w:num w:numId="4" w16cid:durableId="259070451">
    <w:abstractNumId w:val="6"/>
  </w:num>
  <w:num w:numId="5" w16cid:durableId="2045135179">
    <w:abstractNumId w:val="5"/>
  </w:num>
  <w:num w:numId="6" w16cid:durableId="676032910">
    <w:abstractNumId w:val="10"/>
  </w:num>
  <w:num w:numId="7" w16cid:durableId="1616210410">
    <w:abstractNumId w:val="1"/>
  </w:num>
  <w:num w:numId="8" w16cid:durableId="1294554314">
    <w:abstractNumId w:val="16"/>
  </w:num>
  <w:num w:numId="9" w16cid:durableId="260112554">
    <w:abstractNumId w:val="2"/>
  </w:num>
  <w:num w:numId="10" w16cid:durableId="2027097891">
    <w:abstractNumId w:val="0"/>
  </w:num>
  <w:num w:numId="11" w16cid:durableId="392970541">
    <w:abstractNumId w:val="7"/>
  </w:num>
  <w:num w:numId="12" w16cid:durableId="496657194">
    <w:abstractNumId w:val="4"/>
  </w:num>
  <w:num w:numId="13" w16cid:durableId="1577935098">
    <w:abstractNumId w:val="15"/>
  </w:num>
  <w:num w:numId="14" w16cid:durableId="2142385176">
    <w:abstractNumId w:val="4"/>
  </w:num>
  <w:num w:numId="15" w16cid:durableId="442966464">
    <w:abstractNumId w:val="4"/>
  </w:num>
  <w:num w:numId="16" w16cid:durableId="844324535">
    <w:abstractNumId w:val="4"/>
  </w:num>
  <w:num w:numId="17" w16cid:durableId="1199320014">
    <w:abstractNumId w:val="9"/>
  </w:num>
  <w:num w:numId="18" w16cid:durableId="946157377">
    <w:abstractNumId w:val="22"/>
  </w:num>
  <w:num w:numId="19" w16cid:durableId="1057169112">
    <w:abstractNumId w:val="14"/>
  </w:num>
  <w:num w:numId="20" w16cid:durableId="1555458950">
    <w:abstractNumId w:val="11"/>
  </w:num>
  <w:num w:numId="21" w16cid:durableId="579025103">
    <w:abstractNumId w:val="8"/>
  </w:num>
  <w:num w:numId="22" w16cid:durableId="1325935352">
    <w:abstractNumId w:val="4"/>
  </w:num>
  <w:num w:numId="23" w16cid:durableId="1109617476">
    <w:abstractNumId w:val="4"/>
  </w:num>
  <w:num w:numId="24" w16cid:durableId="1542405089">
    <w:abstractNumId w:val="4"/>
  </w:num>
  <w:num w:numId="25" w16cid:durableId="317340991">
    <w:abstractNumId w:val="21"/>
  </w:num>
  <w:num w:numId="26" w16cid:durableId="968316868">
    <w:abstractNumId w:val="19"/>
  </w:num>
  <w:num w:numId="27" w16cid:durableId="891311871">
    <w:abstractNumId w:val="3"/>
  </w:num>
  <w:num w:numId="28" w16cid:durableId="464785466">
    <w:abstractNumId w:val="20"/>
  </w:num>
  <w:num w:numId="29" w16cid:durableId="304119179">
    <w:abstractNumId w:val="12"/>
  </w:num>
  <w:num w:numId="30" w16cid:durableId="14193257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yMDQ3NTc1Nrc0MTZR0lEKTi0uzszPAykwNKwFAHbZvZUtAAAA"/>
  </w:docVars>
  <w:rsids>
    <w:rsidRoot w:val="00117D05"/>
    <w:rsid w:val="00001D17"/>
    <w:rsid w:val="000036DD"/>
    <w:rsid w:val="00003B90"/>
    <w:rsid w:val="00003E90"/>
    <w:rsid w:val="00007A5C"/>
    <w:rsid w:val="000158E4"/>
    <w:rsid w:val="0001702F"/>
    <w:rsid w:val="00017648"/>
    <w:rsid w:val="00024423"/>
    <w:rsid w:val="00026060"/>
    <w:rsid w:val="00026F4B"/>
    <w:rsid w:val="000310BC"/>
    <w:rsid w:val="00031165"/>
    <w:rsid w:val="000349E4"/>
    <w:rsid w:val="00034ABB"/>
    <w:rsid w:val="000377CF"/>
    <w:rsid w:val="000409CC"/>
    <w:rsid w:val="00041063"/>
    <w:rsid w:val="000411DD"/>
    <w:rsid w:val="000418FF"/>
    <w:rsid w:val="00042517"/>
    <w:rsid w:val="00045EE1"/>
    <w:rsid w:val="0004723B"/>
    <w:rsid w:val="0005055B"/>
    <w:rsid w:val="00052531"/>
    <w:rsid w:val="00053B2E"/>
    <w:rsid w:val="000554C9"/>
    <w:rsid w:val="000629B0"/>
    <w:rsid w:val="00063B0C"/>
    <w:rsid w:val="00065FE3"/>
    <w:rsid w:val="00066B13"/>
    <w:rsid w:val="000706E4"/>
    <w:rsid w:val="000761A9"/>
    <w:rsid w:val="00084A1B"/>
    <w:rsid w:val="0008680F"/>
    <w:rsid w:val="00087BCD"/>
    <w:rsid w:val="000901DD"/>
    <w:rsid w:val="00090D87"/>
    <w:rsid w:val="00091B9E"/>
    <w:rsid w:val="00092590"/>
    <w:rsid w:val="00093ACB"/>
    <w:rsid w:val="00093B35"/>
    <w:rsid w:val="000A1696"/>
    <w:rsid w:val="000A17F5"/>
    <w:rsid w:val="000A4FFF"/>
    <w:rsid w:val="000A678D"/>
    <w:rsid w:val="000A747D"/>
    <w:rsid w:val="000B29AF"/>
    <w:rsid w:val="000B2C3A"/>
    <w:rsid w:val="000B72D8"/>
    <w:rsid w:val="000C2123"/>
    <w:rsid w:val="000C2C4B"/>
    <w:rsid w:val="000C3ADD"/>
    <w:rsid w:val="000C457A"/>
    <w:rsid w:val="000C591D"/>
    <w:rsid w:val="000C6E4F"/>
    <w:rsid w:val="000D0B67"/>
    <w:rsid w:val="000D0CEE"/>
    <w:rsid w:val="000D4714"/>
    <w:rsid w:val="000D5288"/>
    <w:rsid w:val="000D53A5"/>
    <w:rsid w:val="000D5A06"/>
    <w:rsid w:val="000D6192"/>
    <w:rsid w:val="000E0DF9"/>
    <w:rsid w:val="000E23B2"/>
    <w:rsid w:val="000E3203"/>
    <w:rsid w:val="000E3E01"/>
    <w:rsid w:val="000E4990"/>
    <w:rsid w:val="000E4DE0"/>
    <w:rsid w:val="000E5027"/>
    <w:rsid w:val="000E5C78"/>
    <w:rsid w:val="000F0983"/>
    <w:rsid w:val="000F0CEE"/>
    <w:rsid w:val="000F2A18"/>
    <w:rsid w:val="000F6A0D"/>
    <w:rsid w:val="00101DCE"/>
    <w:rsid w:val="00112E9C"/>
    <w:rsid w:val="001154A2"/>
    <w:rsid w:val="00116A55"/>
    <w:rsid w:val="00116D64"/>
    <w:rsid w:val="00117D05"/>
    <w:rsid w:val="001204F4"/>
    <w:rsid w:val="00120C7A"/>
    <w:rsid w:val="00126F98"/>
    <w:rsid w:val="00131269"/>
    <w:rsid w:val="00132C41"/>
    <w:rsid w:val="00137833"/>
    <w:rsid w:val="00140752"/>
    <w:rsid w:val="00141E08"/>
    <w:rsid w:val="00145525"/>
    <w:rsid w:val="00151A44"/>
    <w:rsid w:val="001628B1"/>
    <w:rsid w:val="00165833"/>
    <w:rsid w:val="001667DC"/>
    <w:rsid w:val="0017063F"/>
    <w:rsid w:val="00170818"/>
    <w:rsid w:val="0017111D"/>
    <w:rsid w:val="00174D69"/>
    <w:rsid w:val="0018358E"/>
    <w:rsid w:val="001879DC"/>
    <w:rsid w:val="0019225D"/>
    <w:rsid w:val="00193732"/>
    <w:rsid w:val="001A6342"/>
    <w:rsid w:val="001B16E7"/>
    <w:rsid w:val="001B1F94"/>
    <w:rsid w:val="001B2723"/>
    <w:rsid w:val="001B28E8"/>
    <w:rsid w:val="001C35AA"/>
    <w:rsid w:val="001C6EDF"/>
    <w:rsid w:val="001D248D"/>
    <w:rsid w:val="001D2BE4"/>
    <w:rsid w:val="001D34AC"/>
    <w:rsid w:val="001D48B9"/>
    <w:rsid w:val="001D5055"/>
    <w:rsid w:val="001D66F9"/>
    <w:rsid w:val="001E19A9"/>
    <w:rsid w:val="001E1A98"/>
    <w:rsid w:val="001E3A93"/>
    <w:rsid w:val="001E5BB7"/>
    <w:rsid w:val="001F013A"/>
    <w:rsid w:val="001F27D7"/>
    <w:rsid w:val="001F32D5"/>
    <w:rsid w:val="001F3AF2"/>
    <w:rsid w:val="001F4F93"/>
    <w:rsid w:val="001F645C"/>
    <w:rsid w:val="00201715"/>
    <w:rsid w:val="002017DD"/>
    <w:rsid w:val="00203E18"/>
    <w:rsid w:val="00205345"/>
    <w:rsid w:val="00205668"/>
    <w:rsid w:val="00207470"/>
    <w:rsid w:val="00224420"/>
    <w:rsid w:val="002246B9"/>
    <w:rsid w:val="002273DA"/>
    <w:rsid w:val="00236207"/>
    <w:rsid w:val="00243E8F"/>
    <w:rsid w:val="002464B5"/>
    <w:rsid w:val="00246852"/>
    <w:rsid w:val="00247ECB"/>
    <w:rsid w:val="00247F2E"/>
    <w:rsid w:val="00250DDF"/>
    <w:rsid w:val="0025165B"/>
    <w:rsid w:val="00254DC8"/>
    <w:rsid w:val="00255F88"/>
    <w:rsid w:val="00260AD1"/>
    <w:rsid w:val="002639A7"/>
    <w:rsid w:val="00263FE6"/>
    <w:rsid w:val="00266501"/>
    <w:rsid w:val="00266940"/>
    <w:rsid w:val="0027357E"/>
    <w:rsid w:val="00281DA2"/>
    <w:rsid w:val="0028398D"/>
    <w:rsid w:val="00287D40"/>
    <w:rsid w:val="00291A92"/>
    <w:rsid w:val="00293C63"/>
    <w:rsid w:val="002955DE"/>
    <w:rsid w:val="00296D9E"/>
    <w:rsid w:val="002974DF"/>
    <w:rsid w:val="002A0EF9"/>
    <w:rsid w:val="002A2B60"/>
    <w:rsid w:val="002A3BC8"/>
    <w:rsid w:val="002A737B"/>
    <w:rsid w:val="002B06FA"/>
    <w:rsid w:val="002B2DB5"/>
    <w:rsid w:val="002B33AC"/>
    <w:rsid w:val="002B3D79"/>
    <w:rsid w:val="002B527B"/>
    <w:rsid w:val="002C2210"/>
    <w:rsid w:val="002C237A"/>
    <w:rsid w:val="002D0BBA"/>
    <w:rsid w:val="002D3C89"/>
    <w:rsid w:val="002D564C"/>
    <w:rsid w:val="002D6BA3"/>
    <w:rsid w:val="002E110E"/>
    <w:rsid w:val="002E2AA3"/>
    <w:rsid w:val="002F05E2"/>
    <w:rsid w:val="002F163E"/>
    <w:rsid w:val="0030183D"/>
    <w:rsid w:val="003043F2"/>
    <w:rsid w:val="003046DA"/>
    <w:rsid w:val="00306010"/>
    <w:rsid w:val="00312D0F"/>
    <w:rsid w:val="003140F1"/>
    <w:rsid w:val="00314150"/>
    <w:rsid w:val="00314641"/>
    <w:rsid w:val="00322845"/>
    <w:rsid w:val="003232B7"/>
    <w:rsid w:val="00325502"/>
    <w:rsid w:val="00325CD1"/>
    <w:rsid w:val="00332862"/>
    <w:rsid w:val="003343FB"/>
    <w:rsid w:val="00335EF7"/>
    <w:rsid w:val="00336F33"/>
    <w:rsid w:val="003371CA"/>
    <w:rsid w:val="00342C5F"/>
    <w:rsid w:val="00345A9B"/>
    <w:rsid w:val="00347531"/>
    <w:rsid w:val="00347E73"/>
    <w:rsid w:val="00351B9A"/>
    <w:rsid w:val="00361C93"/>
    <w:rsid w:val="0036788A"/>
    <w:rsid w:val="003705F3"/>
    <w:rsid w:val="00374081"/>
    <w:rsid w:val="00375AE8"/>
    <w:rsid w:val="00375DE1"/>
    <w:rsid w:val="00376C4C"/>
    <w:rsid w:val="003771E7"/>
    <w:rsid w:val="00377301"/>
    <w:rsid w:val="00380F26"/>
    <w:rsid w:val="00385973"/>
    <w:rsid w:val="0038693F"/>
    <w:rsid w:val="00387682"/>
    <w:rsid w:val="00396432"/>
    <w:rsid w:val="00396707"/>
    <w:rsid w:val="00397DF5"/>
    <w:rsid w:val="003A5107"/>
    <w:rsid w:val="003A5A8B"/>
    <w:rsid w:val="003B28FF"/>
    <w:rsid w:val="003B73DB"/>
    <w:rsid w:val="003B7EAB"/>
    <w:rsid w:val="003C4DD2"/>
    <w:rsid w:val="003C7998"/>
    <w:rsid w:val="003D138F"/>
    <w:rsid w:val="003D5554"/>
    <w:rsid w:val="003D685B"/>
    <w:rsid w:val="003D7A23"/>
    <w:rsid w:val="003E0DF1"/>
    <w:rsid w:val="003E0E62"/>
    <w:rsid w:val="003E31CB"/>
    <w:rsid w:val="003E36BE"/>
    <w:rsid w:val="003E4941"/>
    <w:rsid w:val="003E7AA5"/>
    <w:rsid w:val="003F0029"/>
    <w:rsid w:val="003F1C7D"/>
    <w:rsid w:val="00401791"/>
    <w:rsid w:val="00402445"/>
    <w:rsid w:val="004042E1"/>
    <w:rsid w:val="00404485"/>
    <w:rsid w:val="0040498B"/>
    <w:rsid w:val="00412214"/>
    <w:rsid w:val="00414518"/>
    <w:rsid w:val="00415C65"/>
    <w:rsid w:val="00432631"/>
    <w:rsid w:val="004329BD"/>
    <w:rsid w:val="00437592"/>
    <w:rsid w:val="00440240"/>
    <w:rsid w:val="00446147"/>
    <w:rsid w:val="00455A9A"/>
    <w:rsid w:val="0046141C"/>
    <w:rsid w:val="0046169B"/>
    <w:rsid w:val="0046380E"/>
    <w:rsid w:val="00467F9E"/>
    <w:rsid w:val="00473E17"/>
    <w:rsid w:val="00474391"/>
    <w:rsid w:val="00480084"/>
    <w:rsid w:val="0048008F"/>
    <w:rsid w:val="00482692"/>
    <w:rsid w:val="00483BF7"/>
    <w:rsid w:val="0049516C"/>
    <w:rsid w:val="00495674"/>
    <w:rsid w:val="004958D9"/>
    <w:rsid w:val="0049598B"/>
    <w:rsid w:val="004A16AE"/>
    <w:rsid w:val="004A2ACF"/>
    <w:rsid w:val="004A4300"/>
    <w:rsid w:val="004A6A5C"/>
    <w:rsid w:val="004A73BB"/>
    <w:rsid w:val="004B0B56"/>
    <w:rsid w:val="004B117A"/>
    <w:rsid w:val="004B4F92"/>
    <w:rsid w:val="004C2F14"/>
    <w:rsid w:val="004C428B"/>
    <w:rsid w:val="004C7738"/>
    <w:rsid w:val="004C7C75"/>
    <w:rsid w:val="004D0F18"/>
    <w:rsid w:val="004D31AC"/>
    <w:rsid w:val="004D3F66"/>
    <w:rsid w:val="004D4454"/>
    <w:rsid w:val="004D51F0"/>
    <w:rsid w:val="004D6F61"/>
    <w:rsid w:val="004E02AC"/>
    <w:rsid w:val="004E5E26"/>
    <w:rsid w:val="004F3829"/>
    <w:rsid w:val="00507D58"/>
    <w:rsid w:val="0051690F"/>
    <w:rsid w:val="00517A4F"/>
    <w:rsid w:val="00517D4C"/>
    <w:rsid w:val="00523BEB"/>
    <w:rsid w:val="00525890"/>
    <w:rsid w:val="00527195"/>
    <w:rsid w:val="00531974"/>
    <w:rsid w:val="0053484B"/>
    <w:rsid w:val="00534F66"/>
    <w:rsid w:val="00535CE8"/>
    <w:rsid w:val="005442E7"/>
    <w:rsid w:val="005444E7"/>
    <w:rsid w:val="005448C3"/>
    <w:rsid w:val="00546DDC"/>
    <w:rsid w:val="00552106"/>
    <w:rsid w:val="0055255E"/>
    <w:rsid w:val="00563924"/>
    <w:rsid w:val="0057618D"/>
    <w:rsid w:val="005761A5"/>
    <w:rsid w:val="00576241"/>
    <w:rsid w:val="00577793"/>
    <w:rsid w:val="005809D6"/>
    <w:rsid w:val="00581A09"/>
    <w:rsid w:val="00583F03"/>
    <w:rsid w:val="005855E4"/>
    <w:rsid w:val="00586717"/>
    <w:rsid w:val="005946D1"/>
    <w:rsid w:val="005A01C1"/>
    <w:rsid w:val="005A06B0"/>
    <w:rsid w:val="005A1121"/>
    <w:rsid w:val="005A5425"/>
    <w:rsid w:val="005A6DA1"/>
    <w:rsid w:val="005A73CA"/>
    <w:rsid w:val="005B01E7"/>
    <w:rsid w:val="005B093E"/>
    <w:rsid w:val="005B127A"/>
    <w:rsid w:val="005B172E"/>
    <w:rsid w:val="005B20DD"/>
    <w:rsid w:val="005B6C78"/>
    <w:rsid w:val="005B6E98"/>
    <w:rsid w:val="005C00E1"/>
    <w:rsid w:val="005C0AA4"/>
    <w:rsid w:val="005C1063"/>
    <w:rsid w:val="005C30F4"/>
    <w:rsid w:val="005C54A4"/>
    <w:rsid w:val="005D00E8"/>
    <w:rsid w:val="005D2335"/>
    <w:rsid w:val="005D3949"/>
    <w:rsid w:val="005D4B1B"/>
    <w:rsid w:val="005D5486"/>
    <w:rsid w:val="005D77B8"/>
    <w:rsid w:val="005E12BC"/>
    <w:rsid w:val="005E1AEF"/>
    <w:rsid w:val="005E2CBF"/>
    <w:rsid w:val="005E5110"/>
    <w:rsid w:val="005F46F5"/>
    <w:rsid w:val="005F65AE"/>
    <w:rsid w:val="00601DF2"/>
    <w:rsid w:val="00602468"/>
    <w:rsid w:val="006038BD"/>
    <w:rsid w:val="00605AFC"/>
    <w:rsid w:val="00611585"/>
    <w:rsid w:val="0061234E"/>
    <w:rsid w:val="00613701"/>
    <w:rsid w:val="00614706"/>
    <w:rsid w:val="0061545F"/>
    <w:rsid w:val="00615FC9"/>
    <w:rsid w:val="006207CD"/>
    <w:rsid w:val="0062202E"/>
    <w:rsid w:val="006227EA"/>
    <w:rsid w:val="00627A1D"/>
    <w:rsid w:val="006321C9"/>
    <w:rsid w:val="00635BD6"/>
    <w:rsid w:val="006410DB"/>
    <w:rsid w:val="00641A0C"/>
    <w:rsid w:val="00641E64"/>
    <w:rsid w:val="00641EF5"/>
    <w:rsid w:val="00643457"/>
    <w:rsid w:val="006436EB"/>
    <w:rsid w:val="006463EA"/>
    <w:rsid w:val="00650550"/>
    <w:rsid w:val="00655CE1"/>
    <w:rsid w:val="0066237C"/>
    <w:rsid w:val="00666268"/>
    <w:rsid w:val="0067058C"/>
    <w:rsid w:val="006719EC"/>
    <w:rsid w:val="00675D1A"/>
    <w:rsid w:val="006845C2"/>
    <w:rsid w:val="0068474B"/>
    <w:rsid w:val="00686FCC"/>
    <w:rsid w:val="00687B3B"/>
    <w:rsid w:val="0069046B"/>
    <w:rsid w:val="0069691E"/>
    <w:rsid w:val="006A2610"/>
    <w:rsid w:val="006A2C9A"/>
    <w:rsid w:val="006A3CB8"/>
    <w:rsid w:val="006A3ED7"/>
    <w:rsid w:val="006A5F9A"/>
    <w:rsid w:val="006B14CF"/>
    <w:rsid w:val="006B23AB"/>
    <w:rsid w:val="006B72A3"/>
    <w:rsid w:val="006C5267"/>
    <w:rsid w:val="006D346A"/>
    <w:rsid w:val="006D5E91"/>
    <w:rsid w:val="006D6531"/>
    <w:rsid w:val="006D6CF5"/>
    <w:rsid w:val="006E448A"/>
    <w:rsid w:val="006E70CB"/>
    <w:rsid w:val="006E7C5E"/>
    <w:rsid w:val="006F2867"/>
    <w:rsid w:val="006F5453"/>
    <w:rsid w:val="006F62DE"/>
    <w:rsid w:val="006F6ADC"/>
    <w:rsid w:val="00710592"/>
    <w:rsid w:val="00715224"/>
    <w:rsid w:val="00717A5C"/>
    <w:rsid w:val="0072423B"/>
    <w:rsid w:val="0072513A"/>
    <w:rsid w:val="00726BB5"/>
    <w:rsid w:val="00732B62"/>
    <w:rsid w:val="00737B7E"/>
    <w:rsid w:val="00741861"/>
    <w:rsid w:val="00743F4F"/>
    <w:rsid w:val="00752CFF"/>
    <w:rsid w:val="00752D6A"/>
    <w:rsid w:val="00754400"/>
    <w:rsid w:val="00755D86"/>
    <w:rsid w:val="0076038B"/>
    <w:rsid w:val="0076205C"/>
    <w:rsid w:val="00762D38"/>
    <w:rsid w:val="00764618"/>
    <w:rsid w:val="00770981"/>
    <w:rsid w:val="00771FD6"/>
    <w:rsid w:val="00773D1F"/>
    <w:rsid w:val="00777D6C"/>
    <w:rsid w:val="00780C3C"/>
    <w:rsid w:val="007837F3"/>
    <w:rsid w:val="007863EE"/>
    <w:rsid w:val="00790C7A"/>
    <w:rsid w:val="00790DB6"/>
    <w:rsid w:val="00791F63"/>
    <w:rsid w:val="00793DAB"/>
    <w:rsid w:val="00795B59"/>
    <w:rsid w:val="007975DD"/>
    <w:rsid w:val="007A37A9"/>
    <w:rsid w:val="007A3A41"/>
    <w:rsid w:val="007A3B46"/>
    <w:rsid w:val="007A7E42"/>
    <w:rsid w:val="007B06BB"/>
    <w:rsid w:val="007B2248"/>
    <w:rsid w:val="007B42D5"/>
    <w:rsid w:val="007B4878"/>
    <w:rsid w:val="007B61E1"/>
    <w:rsid w:val="007C1126"/>
    <w:rsid w:val="007C122F"/>
    <w:rsid w:val="007C56BE"/>
    <w:rsid w:val="007C5B21"/>
    <w:rsid w:val="007D0477"/>
    <w:rsid w:val="007D0E7B"/>
    <w:rsid w:val="007D1449"/>
    <w:rsid w:val="007D355E"/>
    <w:rsid w:val="007D7954"/>
    <w:rsid w:val="007E00B2"/>
    <w:rsid w:val="007E6B10"/>
    <w:rsid w:val="007F1498"/>
    <w:rsid w:val="007F3FA0"/>
    <w:rsid w:val="00800418"/>
    <w:rsid w:val="00804BBA"/>
    <w:rsid w:val="0080669A"/>
    <w:rsid w:val="008067DD"/>
    <w:rsid w:val="00810413"/>
    <w:rsid w:val="00811342"/>
    <w:rsid w:val="00813ABB"/>
    <w:rsid w:val="00815475"/>
    <w:rsid w:val="0082026B"/>
    <w:rsid w:val="00820770"/>
    <w:rsid w:val="00822519"/>
    <w:rsid w:val="00823D19"/>
    <w:rsid w:val="00823E24"/>
    <w:rsid w:val="00832AE1"/>
    <w:rsid w:val="00833F1C"/>
    <w:rsid w:val="008371F5"/>
    <w:rsid w:val="008404A5"/>
    <w:rsid w:val="00841CA4"/>
    <w:rsid w:val="008447C0"/>
    <w:rsid w:val="00844E6C"/>
    <w:rsid w:val="008456AB"/>
    <w:rsid w:val="008506E3"/>
    <w:rsid w:val="0085073C"/>
    <w:rsid w:val="008512BE"/>
    <w:rsid w:val="00855DD4"/>
    <w:rsid w:val="008575A2"/>
    <w:rsid w:val="00860752"/>
    <w:rsid w:val="00860FC5"/>
    <w:rsid w:val="0086185B"/>
    <w:rsid w:val="00861A54"/>
    <w:rsid w:val="00862B67"/>
    <w:rsid w:val="008639D8"/>
    <w:rsid w:val="00865D56"/>
    <w:rsid w:val="008672A4"/>
    <w:rsid w:val="008706B0"/>
    <w:rsid w:val="008708A2"/>
    <w:rsid w:val="00870E4A"/>
    <w:rsid w:val="00872AEB"/>
    <w:rsid w:val="00872EEE"/>
    <w:rsid w:val="0087384A"/>
    <w:rsid w:val="008810AF"/>
    <w:rsid w:val="008849D3"/>
    <w:rsid w:val="0088576E"/>
    <w:rsid w:val="008874D1"/>
    <w:rsid w:val="008949FB"/>
    <w:rsid w:val="008A224A"/>
    <w:rsid w:val="008A3D05"/>
    <w:rsid w:val="008A5997"/>
    <w:rsid w:val="008A70AB"/>
    <w:rsid w:val="008A7122"/>
    <w:rsid w:val="008B1F2D"/>
    <w:rsid w:val="008B33BD"/>
    <w:rsid w:val="008B450F"/>
    <w:rsid w:val="008B45FE"/>
    <w:rsid w:val="008C0DB2"/>
    <w:rsid w:val="008C17D9"/>
    <w:rsid w:val="008C6157"/>
    <w:rsid w:val="008D0B7C"/>
    <w:rsid w:val="008E1ECE"/>
    <w:rsid w:val="008E222F"/>
    <w:rsid w:val="008E461D"/>
    <w:rsid w:val="008F7899"/>
    <w:rsid w:val="008F7A29"/>
    <w:rsid w:val="00900523"/>
    <w:rsid w:val="00900603"/>
    <w:rsid w:val="00903885"/>
    <w:rsid w:val="00904AB8"/>
    <w:rsid w:val="00911B60"/>
    <w:rsid w:val="00911DA1"/>
    <w:rsid w:val="00914428"/>
    <w:rsid w:val="009145EB"/>
    <w:rsid w:val="00917ABB"/>
    <w:rsid w:val="00924579"/>
    <w:rsid w:val="00924726"/>
    <w:rsid w:val="00931CF7"/>
    <w:rsid w:val="009336AF"/>
    <w:rsid w:val="00934BBF"/>
    <w:rsid w:val="00935CCB"/>
    <w:rsid w:val="009375A1"/>
    <w:rsid w:val="009414A0"/>
    <w:rsid w:val="00942271"/>
    <w:rsid w:val="00942831"/>
    <w:rsid w:val="00944488"/>
    <w:rsid w:val="0094448F"/>
    <w:rsid w:val="00944510"/>
    <w:rsid w:val="00946FC2"/>
    <w:rsid w:val="00951870"/>
    <w:rsid w:val="00955D1F"/>
    <w:rsid w:val="00956170"/>
    <w:rsid w:val="009658A6"/>
    <w:rsid w:val="00965D6E"/>
    <w:rsid w:val="00980ACE"/>
    <w:rsid w:val="00987746"/>
    <w:rsid w:val="00990277"/>
    <w:rsid w:val="009961A4"/>
    <w:rsid w:val="009A2A4A"/>
    <w:rsid w:val="009A4254"/>
    <w:rsid w:val="009A7A2E"/>
    <w:rsid w:val="009B0245"/>
    <w:rsid w:val="009B4B25"/>
    <w:rsid w:val="009C1737"/>
    <w:rsid w:val="009C1A14"/>
    <w:rsid w:val="009C412F"/>
    <w:rsid w:val="009C41FE"/>
    <w:rsid w:val="009C4D0A"/>
    <w:rsid w:val="009D0F5C"/>
    <w:rsid w:val="009D1989"/>
    <w:rsid w:val="009D1C47"/>
    <w:rsid w:val="009D2C5B"/>
    <w:rsid w:val="009D5650"/>
    <w:rsid w:val="009D6445"/>
    <w:rsid w:val="009D761C"/>
    <w:rsid w:val="009D7E42"/>
    <w:rsid w:val="009E07A9"/>
    <w:rsid w:val="009E0869"/>
    <w:rsid w:val="009E3BD6"/>
    <w:rsid w:val="009E3E65"/>
    <w:rsid w:val="009E5DB8"/>
    <w:rsid w:val="009F7638"/>
    <w:rsid w:val="00A01589"/>
    <w:rsid w:val="00A021EC"/>
    <w:rsid w:val="00A0532F"/>
    <w:rsid w:val="00A05992"/>
    <w:rsid w:val="00A1287A"/>
    <w:rsid w:val="00A12AC8"/>
    <w:rsid w:val="00A13946"/>
    <w:rsid w:val="00A15628"/>
    <w:rsid w:val="00A169F9"/>
    <w:rsid w:val="00A17E76"/>
    <w:rsid w:val="00A23072"/>
    <w:rsid w:val="00A23AB4"/>
    <w:rsid w:val="00A23E47"/>
    <w:rsid w:val="00A26A8D"/>
    <w:rsid w:val="00A30172"/>
    <w:rsid w:val="00A3269D"/>
    <w:rsid w:val="00A36D02"/>
    <w:rsid w:val="00A37AE4"/>
    <w:rsid w:val="00A41B25"/>
    <w:rsid w:val="00A4434C"/>
    <w:rsid w:val="00A4520A"/>
    <w:rsid w:val="00A46328"/>
    <w:rsid w:val="00A51424"/>
    <w:rsid w:val="00A54A5A"/>
    <w:rsid w:val="00A56F1C"/>
    <w:rsid w:val="00A6243F"/>
    <w:rsid w:val="00A63386"/>
    <w:rsid w:val="00A64901"/>
    <w:rsid w:val="00A65E7A"/>
    <w:rsid w:val="00A71966"/>
    <w:rsid w:val="00A725C2"/>
    <w:rsid w:val="00A72D67"/>
    <w:rsid w:val="00A7561C"/>
    <w:rsid w:val="00A8133C"/>
    <w:rsid w:val="00A9048F"/>
    <w:rsid w:val="00A92E09"/>
    <w:rsid w:val="00A94049"/>
    <w:rsid w:val="00A96B55"/>
    <w:rsid w:val="00AA2116"/>
    <w:rsid w:val="00AA440B"/>
    <w:rsid w:val="00AA56AC"/>
    <w:rsid w:val="00AB6026"/>
    <w:rsid w:val="00AB70E8"/>
    <w:rsid w:val="00AC00B2"/>
    <w:rsid w:val="00AC11EE"/>
    <w:rsid w:val="00AC22DD"/>
    <w:rsid w:val="00AD4978"/>
    <w:rsid w:val="00AD5618"/>
    <w:rsid w:val="00AD56B9"/>
    <w:rsid w:val="00AD62B2"/>
    <w:rsid w:val="00AD779B"/>
    <w:rsid w:val="00AE1958"/>
    <w:rsid w:val="00AE2A18"/>
    <w:rsid w:val="00AE3132"/>
    <w:rsid w:val="00AF4D5D"/>
    <w:rsid w:val="00AF5388"/>
    <w:rsid w:val="00AF6275"/>
    <w:rsid w:val="00B03206"/>
    <w:rsid w:val="00B07D08"/>
    <w:rsid w:val="00B13521"/>
    <w:rsid w:val="00B13BD0"/>
    <w:rsid w:val="00B1653B"/>
    <w:rsid w:val="00B23DED"/>
    <w:rsid w:val="00B2769C"/>
    <w:rsid w:val="00B30502"/>
    <w:rsid w:val="00B36BEB"/>
    <w:rsid w:val="00B3799F"/>
    <w:rsid w:val="00B41F0B"/>
    <w:rsid w:val="00B4329F"/>
    <w:rsid w:val="00B43ED0"/>
    <w:rsid w:val="00B45A49"/>
    <w:rsid w:val="00B478A3"/>
    <w:rsid w:val="00B51088"/>
    <w:rsid w:val="00B55F98"/>
    <w:rsid w:val="00B6312D"/>
    <w:rsid w:val="00B63754"/>
    <w:rsid w:val="00B63C78"/>
    <w:rsid w:val="00B656E6"/>
    <w:rsid w:val="00B7006C"/>
    <w:rsid w:val="00B75BD5"/>
    <w:rsid w:val="00B75D1D"/>
    <w:rsid w:val="00B76CF7"/>
    <w:rsid w:val="00B82A43"/>
    <w:rsid w:val="00B84714"/>
    <w:rsid w:val="00B87063"/>
    <w:rsid w:val="00B8722F"/>
    <w:rsid w:val="00B87365"/>
    <w:rsid w:val="00B87E22"/>
    <w:rsid w:val="00B90FAD"/>
    <w:rsid w:val="00B91656"/>
    <w:rsid w:val="00B92EB3"/>
    <w:rsid w:val="00B938E4"/>
    <w:rsid w:val="00B9477F"/>
    <w:rsid w:val="00B97467"/>
    <w:rsid w:val="00BA1CD1"/>
    <w:rsid w:val="00BA2CA6"/>
    <w:rsid w:val="00BA4A38"/>
    <w:rsid w:val="00BA662D"/>
    <w:rsid w:val="00BA756E"/>
    <w:rsid w:val="00BB23BF"/>
    <w:rsid w:val="00BB34E4"/>
    <w:rsid w:val="00BB429D"/>
    <w:rsid w:val="00BB4457"/>
    <w:rsid w:val="00BB6506"/>
    <w:rsid w:val="00BC1D08"/>
    <w:rsid w:val="00BC4C28"/>
    <w:rsid w:val="00BC6058"/>
    <w:rsid w:val="00BD2099"/>
    <w:rsid w:val="00BE00C4"/>
    <w:rsid w:val="00BE07F5"/>
    <w:rsid w:val="00BE1CD2"/>
    <w:rsid w:val="00BE2C4A"/>
    <w:rsid w:val="00BE7D22"/>
    <w:rsid w:val="00BF1146"/>
    <w:rsid w:val="00BF5DC4"/>
    <w:rsid w:val="00BF6DBF"/>
    <w:rsid w:val="00BF7EBB"/>
    <w:rsid w:val="00C008F9"/>
    <w:rsid w:val="00C01036"/>
    <w:rsid w:val="00C16E8C"/>
    <w:rsid w:val="00C17592"/>
    <w:rsid w:val="00C207A0"/>
    <w:rsid w:val="00C25AF0"/>
    <w:rsid w:val="00C3322A"/>
    <w:rsid w:val="00C369B6"/>
    <w:rsid w:val="00C37A5D"/>
    <w:rsid w:val="00C402AE"/>
    <w:rsid w:val="00C42004"/>
    <w:rsid w:val="00C44394"/>
    <w:rsid w:val="00C4481C"/>
    <w:rsid w:val="00C44C66"/>
    <w:rsid w:val="00C47AB8"/>
    <w:rsid w:val="00C507BC"/>
    <w:rsid w:val="00C54EAE"/>
    <w:rsid w:val="00C632DC"/>
    <w:rsid w:val="00C64504"/>
    <w:rsid w:val="00C646C1"/>
    <w:rsid w:val="00C6472F"/>
    <w:rsid w:val="00C700EE"/>
    <w:rsid w:val="00C70E3A"/>
    <w:rsid w:val="00C7283C"/>
    <w:rsid w:val="00C862B6"/>
    <w:rsid w:val="00C86D47"/>
    <w:rsid w:val="00C8725C"/>
    <w:rsid w:val="00C9030D"/>
    <w:rsid w:val="00CA33F3"/>
    <w:rsid w:val="00CA3D48"/>
    <w:rsid w:val="00CA45BE"/>
    <w:rsid w:val="00CA5C25"/>
    <w:rsid w:val="00CA5E02"/>
    <w:rsid w:val="00CB0C33"/>
    <w:rsid w:val="00CB22B7"/>
    <w:rsid w:val="00CB501F"/>
    <w:rsid w:val="00CB6314"/>
    <w:rsid w:val="00CB6CB2"/>
    <w:rsid w:val="00CB75F6"/>
    <w:rsid w:val="00CC3635"/>
    <w:rsid w:val="00CC41A2"/>
    <w:rsid w:val="00CC4AF6"/>
    <w:rsid w:val="00CC5904"/>
    <w:rsid w:val="00CC7058"/>
    <w:rsid w:val="00CC74F0"/>
    <w:rsid w:val="00CD108E"/>
    <w:rsid w:val="00CD286E"/>
    <w:rsid w:val="00CD38E8"/>
    <w:rsid w:val="00CD78E4"/>
    <w:rsid w:val="00CE07F7"/>
    <w:rsid w:val="00CE3720"/>
    <w:rsid w:val="00CE75E0"/>
    <w:rsid w:val="00CF29C8"/>
    <w:rsid w:val="00CF5F8A"/>
    <w:rsid w:val="00D01588"/>
    <w:rsid w:val="00D054F6"/>
    <w:rsid w:val="00D06890"/>
    <w:rsid w:val="00D11074"/>
    <w:rsid w:val="00D130A4"/>
    <w:rsid w:val="00D14CD3"/>
    <w:rsid w:val="00D16BB6"/>
    <w:rsid w:val="00D21240"/>
    <w:rsid w:val="00D21835"/>
    <w:rsid w:val="00D25084"/>
    <w:rsid w:val="00D25D6B"/>
    <w:rsid w:val="00D30277"/>
    <w:rsid w:val="00D31480"/>
    <w:rsid w:val="00D33239"/>
    <w:rsid w:val="00D33AD7"/>
    <w:rsid w:val="00D36184"/>
    <w:rsid w:val="00D418A1"/>
    <w:rsid w:val="00D4335B"/>
    <w:rsid w:val="00D43632"/>
    <w:rsid w:val="00D45BD8"/>
    <w:rsid w:val="00D535F5"/>
    <w:rsid w:val="00D5690C"/>
    <w:rsid w:val="00D62639"/>
    <w:rsid w:val="00D6427E"/>
    <w:rsid w:val="00D67976"/>
    <w:rsid w:val="00D7038D"/>
    <w:rsid w:val="00D77E95"/>
    <w:rsid w:val="00D8711F"/>
    <w:rsid w:val="00D879CD"/>
    <w:rsid w:val="00D90633"/>
    <w:rsid w:val="00D90F82"/>
    <w:rsid w:val="00D92608"/>
    <w:rsid w:val="00D96034"/>
    <w:rsid w:val="00DA02D9"/>
    <w:rsid w:val="00DA1A80"/>
    <w:rsid w:val="00DA2BBE"/>
    <w:rsid w:val="00DA37EF"/>
    <w:rsid w:val="00DA57B2"/>
    <w:rsid w:val="00DA7238"/>
    <w:rsid w:val="00DB355F"/>
    <w:rsid w:val="00DB3DBD"/>
    <w:rsid w:val="00DB6B4D"/>
    <w:rsid w:val="00DB7363"/>
    <w:rsid w:val="00DC24B6"/>
    <w:rsid w:val="00DC281E"/>
    <w:rsid w:val="00DC3FEF"/>
    <w:rsid w:val="00DC4036"/>
    <w:rsid w:val="00DC47B5"/>
    <w:rsid w:val="00DC4907"/>
    <w:rsid w:val="00DC5304"/>
    <w:rsid w:val="00DC7C8B"/>
    <w:rsid w:val="00DD6419"/>
    <w:rsid w:val="00DE258A"/>
    <w:rsid w:val="00DF3519"/>
    <w:rsid w:val="00DF70B1"/>
    <w:rsid w:val="00E03D4E"/>
    <w:rsid w:val="00E0541B"/>
    <w:rsid w:val="00E07515"/>
    <w:rsid w:val="00E11E3E"/>
    <w:rsid w:val="00E13A27"/>
    <w:rsid w:val="00E15696"/>
    <w:rsid w:val="00E24B08"/>
    <w:rsid w:val="00E27487"/>
    <w:rsid w:val="00E30B61"/>
    <w:rsid w:val="00E35D37"/>
    <w:rsid w:val="00E361B4"/>
    <w:rsid w:val="00E40FE2"/>
    <w:rsid w:val="00E50D26"/>
    <w:rsid w:val="00E54328"/>
    <w:rsid w:val="00E546CC"/>
    <w:rsid w:val="00E553D1"/>
    <w:rsid w:val="00E573A6"/>
    <w:rsid w:val="00E575CB"/>
    <w:rsid w:val="00E57C5D"/>
    <w:rsid w:val="00E63383"/>
    <w:rsid w:val="00E73738"/>
    <w:rsid w:val="00E739B6"/>
    <w:rsid w:val="00E746E8"/>
    <w:rsid w:val="00E81DA8"/>
    <w:rsid w:val="00E827FE"/>
    <w:rsid w:val="00E838B1"/>
    <w:rsid w:val="00E915A9"/>
    <w:rsid w:val="00E97A7A"/>
    <w:rsid w:val="00EA702D"/>
    <w:rsid w:val="00EB35BD"/>
    <w:rsid w:val="00EB3B5C"/>
    <w:rsid w:val="00EB448F"/>
    <w:rsid w:val="00EB750B"/>
    <w:rsid w:val="00EB7A3E"/>
    <w:rsid w:val="00EC438C"/>
    <w:rsid w:val="00EC595B"/>
    <w:rsid w:val="00EC6655"/>
    <w:rsid w:val="00EC7563"/>
    <w:rsid w:val="00ED09B4"/>
    <w:rsid w:val="00ED217D"/>
    <w:rsid w:val="00ED37A6"/>
    <w:rsid w:val="00ED7FF9"/>
    <w:rsid w:val="00EF35E7"/>
    <w:rsid w:val="00EF4725"/>
    <w:rsid w:val="00EF5DDB"/>
    <w:rsid w:val="00F07CD8"/>
    <w:rsid w:val="00F100B6"/>
    <w:rsid w:val="00F1531E"/>
    <w:rsid w:val="00F1580D"/>
    <w:rsid w:val="00F16EAB"/>
    <w:rsid w:val="00F22AAD"/>
    <w:rsid w:val="00F26604"/>
    <w:rsid w:val="00F266B0"/>
    <w:rsid w:val="00F26C66"/>
    <w:rsid w:val="00F27734"/>
    <w:rsid w:val="00F32648"/>
    <w:rsid w:val="00F4453D"/>
    <w:rsid w:val="00F45C94"/>
    <w:rsid w:val="00F51017"/>
    <w:rsid w:val="00F510F1"/>
    <w:rsid w:val="00F51D51"/>
    <w:rsid w:val="00F546D6"/>
    <w:rsid w:val="00F649E3"/>
    <w:rsid w:val="00F65039"/>
    <w:rsid w:val="00F65CED"/>
    <w:rsid w:val="00F6690C"/>
    <w:rsid w:val="00F73394"/>
    <w:rsid w:val="00F74E07"/>
    <w:rsid w:val="00F77294"/>
    <w:rsid w:val="00F7733E"/>
    <w:rsid w:val="00F844B2"/>
    <w:rsid w:val="00F85EDD"/>
    <w:rsid w:val="00F91813"/>
    <w:rsid w:val="00F95171"/>
    <w:rsid w:val="00FA23A9"/>
    <w:rsid w:val="00FA47E3"/>
    <w:rsid w:val="00FA6C38"/>
    <w:rsid w:val="00FB0503"/>
    <w:rsid w:val="00FB5C4B"/>
    <w:rsid w:val="00FC3B8E"/>
    <w:rsid w:val="00FC57CB"/>
    <w:rsid w:val="00FC7F67"/>
    <w:rsid w:val="00FD2596"/>
    <w:rsid w:val="00FE26B6"/>
    <w:rsid w:val="00FF3BC5"/>
    <w:rsid w:val="00FF55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AC0B3"/>
  <w15:docId w15:val="{ACF550F6-873B-46CB-9BC4-1EE81846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05"/>
    <w:pPr>
      <w:widowControl w:val="0"/>
      <w:spacing w:after="0" w:line="276" w:lineRule="auto"/>
      <w:jc w:val="both"/>
    </w:pPr>
    <w:rPr>
      <w:rFonts w:ascii="Century" w:eastAsia="MS Mincho" w:hAnsi="Century" w:cs="Times New Roman"/>
      <w:kern w:val="2"/>
      <w:sz w:val="21"/>
      <w:szCs w:val="24"/>
      <w:lang w:val="en-US" w:eastAsia="ja-JP"/>
    </w:rPr>
  </w:style>
  <w:style w:type="paragraph" w:styleId="Heading1">
    <w:name w:val="heading 1"/>
    <w:basedOn w:val="Normal"/>
    <w:next w:val="Normal"/>
    <w:link w:val="Heading1Char"/>
    <w:qFormat/>
    <w:rsid w:val="0067058C"/>
    <w:pPr>
      <w:keepNext/>
      <w:widowControl/>
      <w:autoSpaceDE w:val="0"/>
      <w:autoSpaceDN w:val="0"/>
      <w:spacing w:line="240" w:lineRule="auto"/>
      <w:jc w:val="center"/>
      <w:outlineLvl w:val="0"/>
    </w:pPr>
    <w:rPr>
      <w:rFonts w:ascii="Times New Roman" w:eastAsia="Times New Roman" w:hAnsi="Times New Roman"/>
      <w:b/>
      <w:bCs/>
      <w:kern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7D05"/>
    <w:pPr>
      <w:jc w:val="center"/>
    </w:pPr>
    <w:rPr>
      <w:rFonts w:ascii="Times New Roman"/>
      <w:b/>
      <w:bCs/>
      <w:snapToGrid w:val="0"/>
      <w:color w:val="000000"/>
      <w:sz w:val="28"/>
      <w:lang w:val="en-GB"/>
    </w:rPr>
  </w:style>
  <w:style w:type="character" w:customStyle="1" w:styleId="TitleChar">
    <w:name w:val="Title Char"/>
    <w:basedOn w:val="DefaultParagraphFont"/>
    <w:link w:val="Title"/>
    <w:rsid w:val="00117D05"/>
    <w:rPr>
      <w:rFonts w:ascii="Times New Roman" w:eastAsia="MS Mincho" w:hAnsi="Century" w:cs="Times New Roman"/>
      <w:b/>
      <w:bCs/>
      <w:snapToGrid w:val="0"/>
      <w:color w:val="000000"/>
      <w:kern w:val="2"/>
      <w:sz w:val="28"/>
      <w:szCs w:val="24"/>
      <w:lang w:eastAsia="ja-JP"/>
    </w:rPr>
  </w:style>
  <w:style w:type="paragraph" w:styleId="Header">
    <w:name w:val="header"/>
    <w:basedOn w:val="Normal"/>
    <w:link w:val="HeaderChar"/>
    <w:uiPriority w:val="99"/>
    <w:unhideWhenUsed/>
    <w:rsid w:val="00117D05"/>
    <w:pPr>
      <w:tabs>
        <w:tab w:val="center" w:pos="4513"/>
        <w:tab w:val="right" w:pos="9026"/>
      </w:tabs>
      <w:spacing w:line="240" w:lineRule="auto"/>
    </w:pPr>
  </w:style>
  <w:style w:type="character" w:customStyle="1" w:styleId="HeaderChar">
    <w:name w:val="Header Char"/>
    <w:basedOn w:val="DefaultParagraphFont"/>
    <w:link w:val="Header"/>
    <w:uiPriority w:val="99"/>
    <w:rsid w:val="00117D05"/>
    <w:rPr>
      <w:rFonts w:ascii="Century" w:eastAsia="MS Mincho" w:hAnsi="Century" w:cs="Times New Roman"/>
      <w:kern w:val="2"/>
      <w:sz w:val="21"/>
      <w:szCs w:val="24"/>
      <w:lang w:val="en-US" w:eastAsia="ja-JP"/>
    </w:rPr>
  </w:style>
  <w:style w:type="paragraph" w:styleId="BodyText">
    <w:name w:val="Body Text"/>
    <w:basedOn w:val="Normal"/>
    <w:link w:val="BodyTextChar"/>
    <w:rsid w:val="00117D05"/>
    <w:pPr>
      <w:spacing w:after="120"/>
    </w:pPr>
  </w:style>
  <w:style w:type="character" w:customStyle="1" w:styleId="BodyTextChar">
    <w:name w:val="Body Text Char"/>
    <w:basedOn w:val="DefaultParagraphFont"/>
    <w:link w:val="BodyText"/>
    <w:rsid w:val="00117D05"/>
    <w:rPr>
      <w:rFonts w:ascii="Century" w:eastAsia="MS Mincho" w:hAnsi="Century" w:cs="Times New Roman"/>
      <w:kern w:val="2"/>
      <w:sz w:val="21"/>
      <w:szCs w:val="24"/>
      <w:lang w:val="en-US" w:eastAsia="ja-JP"/>
    </w:rPr>
  </w:style>
  <w:style w:type="table" w:styleId="TableGrid">
    <w:name w:val="Table Grid"/>
    <w:basedOn w:val="TableNormal"/>
    <w:uiPriority w:val="39"/>
    <w:rsid w:val="00117D05"/>
    <w:pPr>
      <w:spacing w:after="0" w:line="276" w:lineRule="auto"/>
      <w:jc w:val="both"/>
    </w:pPr>
    <w:rPr>
      <w:rFonts w:ascii="Century" w:eastAsia="MS Mincho" w:hAnsi="Century"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117D05"/>
    <w:pPr>
      <w:tabs>
        <w:tab w:val="center" w:pos="4513"/>
        <w:tab w:val="right" w:pos="9026"/>
      </w:tabs>
      <w:spacing w:line="240" w:lineRule="auto"/>
    </w:pPr>
  </w:style>
  <w:style w:type="character" w:customStyle="1" w:styleId="FooterChar">
    <w:name w:val="Footer Char"/>
    <w:basedOn w:val="DefaultParagraphFont"/>
    <w:link w:val="Footer"/>
    <w:uiPriority w:val="99"/>
    <w:rsid w:val="00117D05"/>
    <w:rPr>
      <w:rFonts w:ascii="Century" w:eastAsia="MS Mincho" w:hAnsi="Century" w:cs="Times New Roman"/>
      <w:kern w:val="2"/>
      <w:sz w:val="21"/>
      <w:szCs w:val="24"/>
      <w:lang w:val="en-US" w:eastAsia="ja-JP"/>
    </w:rPr>
  </w:style>
  <w:style w:type="character" w:customStyle="1" w:styleId="Heading1Char">
    <w:name w:val="Heading 1 Char"/>
    <w:basedOn w:val="DefaultParagraphFont"/>
    <w:link w:val="Heading1"/>
    <w:uiPriority w:val="9"/>
    <w:rsid w:val="0067058C"/>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1D2BE4"/>
    <w:rPr>
      <w:color w:val="808080"/>
    </w:rPr>
  </w:style>
  <w:style w:type="paragraph" w:styleId="ListParagraph">
    <w:name w:val="List Paragraph"/>
    <w:basedOn w:val="Normal"/>
    <w:qFormat/>
    <w:rsid w:val="00A8133C"/>
    <w:pPr>
      <w:ind w:left="720"/>
      <w:contextualSpacing/>
    </w:pPr>
  </w:style>
  <w:style w:type="character" w:styleId="Emphasis">
    <w:name w:val="Emphasis"/>
    <w:qFormat/>
    <w:rsid w:val="00F100B6"/>
    <w:rPr>
      <w:rFonts w:cs="Times New Roman"/>
      <w:i/>
      <w:iCs/>
    </w:rPr>
  </w:style>
  <w:style w:type="character" w:styleId="Hyperlink">
    <w:name w:val="Hyperlink"/>
    <w:basedOn w:val="DefaultParagraphFont"/>
    <w:uiPriority w:val="99"/>
    <w:unhideWhenUsed/>
    <w:rsid w:val="0086185B"/>
    <w:rPr>
      <w:color w:val="0563C1" w:themeColor="hyperlink"/>
      <w:u w:val="single"/>
    </w:rPr>
  </w:style>
  <w:style w:type="paragraph" w:styleId="BalloonText">
    <w:name w:val="Balloon Text"/>
    <w:basedOn w:val="Normal"/>
    <w:link w:val="BalloonTextChar"/>
    <w:uiPriority w:val="99"/>
    <w:semiHidden/>
    <w:unhideWhenUsed/>
    <w:rsid w:val="00861A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A54"/>
    <w:rPr>
      <w:rFonts w:ascii="Tahoma" w:eastAsia="MS Mincho" w:hAnsi="Tahoma" w:cs="Tahoma"/>
      <w:kern w:val="2"/>
      <w:sz w:val="16"/>
      <w:szCs w:val="16"/>
      <w:lang w:val="en-US" w:eastAsia="ja-JP"/>
    </w:rPr>
  </w:style>
  <w:style w:type="paragraph" w:styleId="BodyTextIndent">
    <w:name w:val="Body Text Indent"/>
    <w:basedOn w:val="Normal"/>
    <w:link w:val="BodyTextIndentChar"/>
    <w:rsid w:val="002A2B60"/>
    <w:pPr>
      <w:widowControl/>
      <w:spacing w:after="120" w:line="360" w:lineRule="auto"/>
      <w:ind w:left="360"/>
    </w:pPr>
    <w:rPr>
      <w:rFonts w:ascii="Calibri" w:eastAsia="Times New Roman" w:hAnsi="Calibri" w:cs="Calibri"/>
      <w:kern w:val="0"/>
      <w:sz w:val="22"/>
      <w:szCs w:val="22"/>
      <w:lang w:eastAsia="en-US"/>
    </w:rPr>
  </w:style>
  <w:style w:type="character" w:customStyle="1" w:styleId="BodyTextIndentChar">
    <w:name w:val="Body Text Indent Char"/>
    <w:basedOn w:val="DefaultParagraphFont"/>
    <w:link w:val="BodyTextIndent"/>
    <w:rsid w:val="002A2B60"/>
    <w:rPr>
      <w:rFonts w:ascii="Calibri" w:eastAsia="Times New Roman" w:hAnsi="Calibri" w:cs="Calibri"/>
      <w:lang w:val="en-US"/>
    </w:rPr>
  </w:style>
  <w:style w:type="character" w:customStyle="1" w:styleId="txtboldonly">
    <w:name w:val="txtboldonly"/>
    <w:basedOn w:val="DefaultParagraphFont"/>
    <w:rsid w:val="00605AFC"/>
  </w:style>
  <w:style w:type="paragraph" w:customStyle="1" w:styleId="MediumGrid1-Accent21">
    <w:name w:val="Medium Grid 1 - Accent 21"/>
    <w:basedOn w:val="Normal"/>
    <w:uiPriority w:val="34"/>
    <w:qFormat/>
    <w:rsid w:val="00C3322A"/>
    <w:pPr>
      <w:widowControl/>
      <w:numPr>
        <w:numId w:val="9"/>
      </w:numPr>
      <w:spacing w:after="200" w:line="360" w:lineRule="auto"/>
      <w:contextualSpacing/>
    </w:pPr>
    <w:rPr>
      <w:rFonts w:ascii="Times New Roman" w:eastAsia="Times New Roman" w:hAnsi="Times New Roman"/>
      <w:kern w:val="0"/>
      <w:sz w:val="24"/>
      <w:lang w:eastAsia="en-US"/>
    </w:rPr>
  </w:style>
  <w:style w:type="paragraph" w:customStyle="1" w:styleId="bulletlist">
    <w:name w:val="bullet list"/>
    <w:basedOn w:val="BodyText"/>
    <w:rsid w:val="004D51F0"/>
    <w:pPr>
      <w:widowControl/>
      <w:numPr>
        <w:numId w:val="11"/>
      </w:numPr>
      <w:spacing w:line="228" w:lineRule="auto"/>
    </w:pPr>
    <w:rPr>
      <w:rFonts w:ascii="Times New Roman" w:eastAsia="SimSun" w:hAnsi="Times New Roman"/>
      <w:spacing w:val="-1"/>
      <w:kern w:val="0"/>
      <w:sz w:val="24"/>
      <w:lang w:eastAsia="en-US"/>
    </w:rPr>
  </w:style>
  <w:style w:type="paragraph" w:customStyle="1" w:styleId="JESTECHeading2">
    <w:name w:val="JESTEC Heading 2"/>
    <w:basedOn w:val="Normal"/>
    <w:rsid w:val="00B4329F"/>
    <w:pPr>
      <w:widowControl/>
      <w:numPr>
        <w:numId w:val="12"/>
      </w:numPr>
      <w:autoSpaceDE w:val="0"/>
      <w:autoSpaceDN w:val="0"/>
      <w:adjustRightInd w:val="0"/>
      <w:spacing w:before="120" w:after="120" w:line="240" w:lineRule="auto"/>
    </w:pPr>
    <w:rPr>
      <w:rFonts w:ascii="Times New Roman" w:eastAsia="Times New Roman" w:hAnsi="Times New Roman" w:cs="FNPNLM+TimesNewRoman,Bold"/>
      <w:b/>
      <w:color w:val="000000"/>
      <w:kern w:val="0"/>
      <w:sz w:val="22"/>
      <w:lang w:eastAsia="en-US"/>
    </w:rPr>
  </w:style>
  <w:style w:type="paragraph" w:styleId="Caption">
    <w:name w:val="caption"/>
    <w:basedOn w:val="Normal"/>
    <w:next w:val="Normal"/>
    <w:uiPriority w:val="35"/>
    <w:qFormat/>
    <w:rsid w:val="00B4329F"/>
    <w:pPr>
      <w:widowControl/>
      <w:autoSpaceDE w:val="0"/>
      <w:autoSpaceDN w:val="0"/>
      <w:adjustRightInd w:val="0"/>
      <w:spacing w:before="120" w:after="120" w:line="240" w:lineRule="auto"/>
      <w:jc w:val="left"/>
    </w:pPr>
    <w:rPr>
      <w:rFonts w:ascii="FNPNLM+TimesNewRoman,Bold" w:eastAsia="Times New Roman" w:hAnsi="FNPNLM+TimesNewRoman,Bold"/>
      <w:kern w:val="0"/>
      <w:sz w:val="24"/>
      <w:lang w:eastAsia="en-US"/>
    </w:rPr>
  </w:style>
  <w:style w:type="paragraph" w:customStyle="1" w:styleId="AbstractandKeywordsHeading">
    <w:name w:val="Abstract and Keywords Heading"/>
    <w:basedOn w:val="Normal"/>
    <w:rsid w:val="00D7038D"/>
    <w:pPr>
      <w:widowControl/>
      <w:spacing w:line="240" w:lineRule="auto"/>
      <w:ind w:left="851" w:right="851"/>
      <w:jc w:val="left"/>
    </w:pPr>
    <w:rPr>
      <w:rFonts w:ascii="Times New Roman" w:eastAsia="SimSun" w:hAnsi="Times New Roman"/>
      <w:b/>
      <w:bCs/>
      <w:kern w:val="0"/>
      <w:sz w:val="20"/>
      <w:szCs w:val="20"/>
      <w:lang w:val="en-GB" w:eastAsia="en-US"/>
    </w:rPr>
  </w:style>
  <w:style w:type="paragraph" w:customStyle="1" w:styleId="MediumGrid21">
    <w:name w:val="Medium Grid 21"/>
    <w:uiPriority w:val="1"/>
    <w:qFormat/>
    <w:rsid w:val="003140F1"/>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7E00B2"/>
    <w:pPr>
      <w:widowControl/>
      <w:spacing w:before="100" w:beforeAutospacing="1" w:after="100" w:afterAutospacing="1" w:line="240" w:lineRule="auto"/>
      <w:jc w:val="left"/>
    </w:pPr>
    <w:rPr>
      <w:rFonts w:ascii="Times New Roman" w:eastAsiaTheme="minorEastAsia" w:hAnsi="Times New Roman"/>
      <w:kern w:val="0"/>
      <w:sz w:val="24"/>
      <w:lang w:eastAsia="en-US"/>
    </w:rPr>
  </w:style>
  <w:style w:type="paragraph" w:customStyle="1" w:styleId="equation">
    <w:name w:val="equation"/>
    <w:basedOn w:val="Normal"/>
    <w:uiPriority w:val="99"/>
    <w:rsid w:val="00246852"/>
    <w:pPr>
      <w:widowControl/>
      <w:tabs>
        <w:tab w:val="center" w:pos="2520"/>
        <w:tab w:val="right" w:pos="5040"/>
      </w:tabs>
      <w:spacing w:before="240" w:after="240" w:line="216" w:lineRule="auto"/>
      <w:jc w:val="center"/>
    </w:pPr>
    <w:rPr>
      <w:rFonts w:ascii="Symbol" w:eastAsia="Times New Roman" w:hAnsi="Symbol" w:cs="Symbol"/>
      <w:kern w:val="0"/>
      <w:sz w:val="20"/>
      <w:szCs w:val="20"/>
      <w:lang w:eastAsia="en-US"/>
    </w:rPr>
  </w:style>
  <w:style w:type="paragraph" w:customStyle="1" w:styleId="Default">
    <w:name w:val="Default"/>
    <w:rsid w:val="007B42D5"/>
    <w:pPr>
      <w:autoSpaceDE w:val="0"/>
      <w:autoSpaceDN w:val="0"/>
      <w:adjustRightInd w:val="0"/>
      <w:spacing w:after="0" w:line="240" w:lineRule="auto"/>
    </w:pPr>
    <w:rPr>
      <w:rFonts w:ascii="Arial" w:hAnsi="Arial" w:cs="Arial"/>
      <w:color w:val="000000"/>
      <w:sz w:val="24"/>
      <w:szCs w:val="24"/>
      <w:lang w:val="en-US"/>
    </w:rPr>
  </w:style>
  <w:style w:type="character" w:customStyle="1" w:styleId="A3">
    <w:name w:val="A3"/>
    <w:uiPriority w:val="99"/>
    <w:rsid w:val="006E7C5E"/>
    <w:rPr>
      <w:color w:val="000000"/>
      <w:sz w:val="20"/>
      <w:szCs w:val="20"/>
    </w:rPr>
  </w:style>
  <w:style w:type="character" w:customStyle="1" w:styleId="cite-name">
    <w:name w:val="cite-name"/>
    <w:basedOn w:val="DefaultParagraphFont"/>
    <w:rsid w:val="006E7C5E"/>
  </w:style>
  <w:style w:type="character" w:customStyle="1" w:styleId="apple-converted-space">
    <w:name w:val="apple-converted-space"/>
    <w:basedOn w:val="DefaultParagraphFont"/>
    <w:rsid w:val="00CA33F3"/>
  </w:style>
  <w:style w:type="character" w:styleId="Strong">
    <w:name w:val="Strong"/>
    <w:basedOn w:val="DefaultParagraphFont"/>
    <w:uiPriority w:val="22"/>
    <w:qFormat/>
    <w:rsid w:val="00CA33F3"/>
    <w:rPr>
      <w:b/>
      <w:bCs/>
    </w:rPr>
  </w:style>
  <w:style w:type="paragraph" w:customStyle="1" w:styleId="Pa0">
    <w:name w:val="Pa0"/>
    <w:basedOn w:val="Default"/>
    <w:next w:val="Default"/>
    <w:uiPriority w:val="99"/>
    <w:rsid w:val="00A23E47"/>
    <w:pPr>
      <w:spacing w:line="241" w:lineRule="atLeast"/>
    </w:pPr>
    <w:rPr>
      <w:rFonts w:ascii="Times New Roman" w:hAnsi="Times New Roman" w:cs="Times New Roman"/>
      <w:color w:val="auto"/>
    </w:rPr>
  </w:style>
  <w:style w:type="paragraph" w:customStyle="1" w:styleId="Pa2">
    <w:name w:val="Pa2"/>
    <w:basedOn w:val="Default"/>
    <w:next w:val="Default"/>
    <w:uiPriority w:val="99"/>
    <w:rsid w:val="00A23E47"/>
    <w:pPr>
      <w:spacing w:line="241" w:lineRule="atLeast"/>
    </w:pPr>
    <w:rPr>
      <w:rFonts w:ascii="Times New Roman" w:hAnsi="Times New Roman" w:cs="Times New Roman"/>
      <w:color w:val="auto"/>
    </w:rPr>
  </w:style>
  <w:style w:type="character" w:customStyle="1" w:styleId="collapsetext">
    <w:name w:val="collapsetext"/>
    <w:basedOn w:val="DefaultParagraphFont"/>
    <w:rsid w:val="00B13521"/>
  </w:style>
  <w:style w:type="character" w:customStyle="1" w:styleId="author">
    <w:name w:val="author"/>
    <w:basedOn w:val="DefaultParagraphFont"/>
    <w:rsid w:val="00003B90"/>
  </w:style>
  <w:style w:type="character" w:customStyle="1" w:styleId="A8">
    <w:name w:val="A8"/>
    <w:uiPriority w:val="99"/>
    <w:rsid w:val="00FA47E3"/>
    <w:rPr>
      <w:b/>
      <w:bCs/>
      <w:color w:val="000000"/>
      <w:sz w:val="28"/>
      <w:szCs w:val="28"/>
    </w:rPr>
  </w:style>
  <w:style w:type="character" w:customStyle="1" w:styleId="Title1">
    <w:name w:val="Title1"/>
    <w:basedOn w:val="DefaultParagraphFont"/>
    <w:rsid w:val="00FA47E3"/>
  </w:style>
  <w:style w:type="character" w:customStyle="1" w:styleId="a">
    <w:name w:val="a"/>
    <w:basedOn w:val="DefaultParagraphFont"/>
    <w:rsid w:val="00FA47E3"/>
  </w:style>
  <w:style w:type="character" w:customStyle="1" w:styleId="article-headermeta-info-data">
    <w:name w:val="article-header__meta-info-data"/>
    <w:basedOn w:val="DefaultParagraphFont"/>
    <w:rsid w:val="00FA47E3"/>
  </w:style>
  <w:style w:type="table" w:customStyle="1" w:styleId="ListTable3-Accent31">
    <w:name w:val="List Table 3 - Accent 31"/>
    <w:basedOn w:val="TableNormal"/>
    <w:uiPriority w:val="48"/>
    <w:rsid w:val="0001702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JW71References">
    <w:name w:val="JW_7.1_References"/>
    <w:basedOn w:val="Normal"/>
    <w:qFormat/>
    <w:rsid w:val="00D535F5"/>
    <w:pPr>
      <w:autoSpaceDE w:val="0"/>
      <w:autoSpaceDN w:val="0"/>
      <w:adjustRightInd w:val="0"/>
      <w:spacing w:line="240" w:lineRule="atLeast"/>
      <w:ind w:left="480" w:hanging="480"/>
    </w:pPr>
    <w:rPr>
      <w:rFonts w:ascii="Palatino Linotype" w:eastAsiaTheme="minorHAnsi" w:hAnsi="Palatino Linotype"/>
      <w:noProof/>
      <w:kern w:val="0"/>
      <w:sz w:val="18"/>
      <w:lang w:val="en-ID" w:eastAsia="en-US"/>
    </w:rPr>
  </w:style>
  <w:style w:type="character" w:styleId="CommentReference">
    <w:name w:val="annotation reference"/>
    <w:basedOn w:val="DefaultParagraphFont"/>
    <w:uiPriority w:val="99"/>
    <w:semiHidden/>
    <w:unhideWhenUsed/>
    <w:rsid w:val="00414518"/>
    <w:rPr>
      <w:sz w:val="16"/>
      <w:szCs w:val="16"/>
    </w:rPr>
  </w:style>
  <w:style w:type="paragraph" w:styleId="CommentText">
    <w:name w:val="annotation text"/>
    <w:basedOn w:val="Normal"/>
    <w:link w:val="CommentTextChar"/>
    <w:uiPriority w:val="99"/>
    <w:semiHidden/>
    <w:unhideWhenUsed/>
    <w:rsid w:val="00414518"/>
    <w:pPr>
      <w:spacing w:line="240" w:lineRule="auto"/>
    </w:pPr>
    <w:rPr>
      <w:sz w:val="20"/>
      <w:szCs w:val="20"/>
    </w:rPr>
  </w:style>
  <w:style w:type="character" w:customStyle="1" w:styleId="CommentTextChar">
    <w:name w:val="Comment Text Char"/>
    <w:basedOn w:val="DefaultParagraphFont"/>
    <w:link w:val="CommentText"/>
    <w:uiPriority w:val="99"/>
    <w:semiHidden/>
    <w:rsid w:val="00414518"/>
    <w:rPr>
      <w:rFonts w:ascii="Century" w:eastAsia="MS Mincho" w:hAnsi="Century" w:cs="Times New Roman"/>
      <w:kern w:val="2"/>
      <w:sz w:val="20"/>
      <w:szCs w:val="20"/>
      <w:lang w:val="en-US" w:eastAsia="ja-JP"/>
    </w:rPr>
  </w:style>
  <w:style w:type="paragraph" w:styleId="CommentSubject">
    <w:name w:val="annotation subject"/>
    <w:basedOn w:val="CommentText"/>
    <w:next w:val="CommentText"/>
    <w:link w:val="CommentSubjectChar"/>
    <w:uiPriority w:val="99"/>
    <w:semiHidden/>
    <w:unhideWhenUsed/>
    <w:rsid w:val="00414518"/>
    <w:rPr>
      <w:b/>
      <w:bCs/>
    </w:rPr>
  </w:style>
  <w:style w:type="character" w:customStyle="1" w:styleId="CommentSubjectChar">
    <w:name w:val="Comment Subject Char"/>
    <w:basedOn w:val="CommentTextChar"/>
    <w:link w:val="CommentSubject"/>
    <w:uiPriority w:val="99"/>
    <w:semiHidden/>
    <w:rsid w:val="00414518"/>
    <w:rPr>
      <w:rFonts w:ascii="Century" w:eastAsia="MS Mincho" w:hAnsi="Century" w:cs="Times New Roman"/>
      <w:b/>
      <w:bCs/>
      <w:kern w:val="2"/>
      <w:sz w:val="20"/>
      <w:szCs w:val="20"/>
      <w:lang w:val="en-US" w:eastAsia="ja-JP"/>
    </w:rPr>
  </w:style>
  <w:style w:type="character" w:customStyle="1" w:styleId="selectable-text">
    <w:name w:val="selectable-text"/>
    <w:basedOn w:val="DefaultParagraphFont"/>
    <w:rsid w:val="00414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08802">
      <w:bodyDiv w:val="1"/>
      <w:marLeft w:val="0"/>
      <w:marRight w:val="0"/>
      <w:marTop w:val="0"/>
      <w:marBottom w:val="0"/>
      <w:divBdr>
        <w:top w:val="none" w:sz="0" w:space="0" w:color="auto"/>
        <w:left w:val="none" w:sz="0" w:space="0" w:color="auto"/>
        <w:bottom w:val="none" w:sz="0" w:space="0" w:color="auto"/>
        <w:right w:val="none" w:sz="0" w:space="0" w:color="auto"/>
      </w:divBdr>
    </w:div>
    <w:div w:id="14635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2CBA7CDAAF4490CA224A16D455E30E5"/>
        <w:category>
          <w:name w:val="General"/>
          <w:gallery w:val="placeholder"/>
        </w:category>
        <w:types>
          <w:type w:val="bbPlcHdr"/>
        </w:types>
        <w:behaviors>
          <w:behavior w:val="content"/>
        </w:behaviors>
        <w:guid w:val="{0CD5F7DE-BBC6-412E-AC81-E0D8A54CB9C8}"/>
      </w:docPartPr>
      <w:docPartBody>
        <w:p w:rsidR="00187993" w:rsidRDefault="00752BCC" w:rsidP="00752BCC">
          <w:pPr>
            <w:pStyle w:val="F2CBA7CDAAF4490CA224A16D455E30E5"/>
          </w:pPr>
          <w:r w:rsidRPr="00C90B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NPNLM+TimesNewRoman,Bold">
    <w:altName w:val="Times New Roman"/>
    <w:panose1 w:val="020B06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CC"/>
    <w:rsid w:val="00187993"/>
    <w:rsid w:val="002B2DB5"/>
    <w:rsid w:val="004E2400"/>
    <w:rsid w:val="00601DF2"/>
    <w:rsid w:val="00752BCC"/>
    <w:rsid w:val="00A1287A"/>
    <w:rsid w:val="00E36D4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BCC"/>
    <w:rPr>
      <w:color w:val="808080"/>
    </w:rPr>
  </w:style>
  <w:style w:type="paragraph" w:customStyle="1" w:styleId="F2CBA7CDAAF4490CA224A16D455E30E5">
    <w:name w:val="F2CBA7CDAAF4490CA224A16D455E30E5"/>
    <w:rsid w:val="00752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54E53-8F58-4A40-8F71-0BCA38B3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4497</Words>
  <Characters>25636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Elok Nur Affah Al Akromi</dc:creator>
  <cp:lastModifiedBy>Sept1063</cp:lastModifiedBy>
  <cp:revision>2</cp:revision>
  <dcterms:created xsi:type="dcterms:W3CDTF">2025-08-14T06:27:00Z</dcterms:created>
  <dcterms:modified xsi:type="dcterms:W3CDTF">2025-08-14T06:27:00Z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dffc0911-a955-4c9e-ae2f-7495c4d63565</vt:lpwstr>
  </property>
</Properties>
</file>